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18" w:right="898" w:firstLine="2079"/>
        <w:jc w:val="both"/>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9"/>
          <w:sz w:val="36"/>
          <w:szCs w:val="36"/>
        </w:rPr>
        <w:t>四川外国语大学</w:t>
      </w:r>
    </w:p>
    <w:p>
      <w:pPr>
        <w:tabs>
          <w:tab w:val="left" w:pos="8200"/>
        </w:tabs>
        <w:ind w:right="227"/>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5"/>
          <w:sz w:val="36"/>
          <w:szCs w:val="36"/>
        </w:rPr>
        <w:t>2022</w:t>
      </w:r>
      <w:r>
        <w:rPr>
          <w:rFonts w:hint="eastAsia" w:ascii="方正小标宋_GBK" w:hAnsi="方正小标宋_GBK" w:eastAsia="方正小标宋_GBK" w:cs="方正小标宋_GBK"/>
          <w:spacing w:val="10"/>
          <w:sz w:val="36"/>
          <w:szCs w:val="36"/>
        </w:rPr>
        <w:t>年博士研究生招生</w:t>
      </w:r>
      <w:r>
        <w:rPr>
          <w:rFonts w:hint="eastAsia" w:ascii="方正小标宋_GBK" w:hAnsi="方正小标宋_GBK" w:eastAsia="方正小标宋_GBK" w:cs="方正小标宋_GBK"/>
          <w:spacing w:val="9"/>
          <w:sz w:val="36"/>
          <w:szCs w:val="36"/>
        </w:rPr>
        <w:t>网络远程考试要求及行为规范</w:t>
      </w:r>
    </w:p>
    <w:p>
      <w:pPr>
        <w:widowControl w:val="0"/>
        <w:kinsoku/>
        <w:autoSpaceDE/>
        <w:autoSpaceDN/>
        <w:adjustRightInd/>
        <w:snapToGrid/>
        <w:spacing w:before="240" w:beforeLines="100"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根据上级部门要求，为确保考试工作的安全性、公平性、科学性，最大限度减少人员聚集，降低感染风险，我校2022年博士研究生招生（普通招考）采取网络远程考试方式。为保证考生能够顺利完成考试环节，请各位考生按以下要求及行为规范备考并参加网络远程考试。</w:t>
      </w:r>
    </w:p>
    <w:p>
      <w:pPr>
        <w:widowControl w:val="0"/>
        <w:kinsoku/>
        <w:autoSpaceDE/>
        <w:autoSpaceDN/>
        <w:adjustRightInd/>
        <w:snapToGrid/>
        <w:spacing w:line="594" w:lineRule="exact"/>
        <w:ind w:firstLine="640" w:firstLineChars="200"/>
        <w:jc w:val="both"/>
        <w:textAlignment w:val="auto"/>
        <w:rPr>
          <w:rFonts w:ascii="方正黑体_GBK" w:hAnsi="方正黑体_GBK" w:eastAsia="方正黑体_GBK" w:cs="方正黑体_GBK"/>
          <w:snapToGrid/>
          <w:kern w:val="2"/>
          <w:sz w:val="32"/>
          <w:szCs w:val="32"/>
        </w:rPr>
      </w:pPr>
      <w:r>
        <w:rPr>
          <w:rFonts w:hint="eastAsia" w:ascii="方正黑体_GBK" w:hAnsi="方正黑体_GBK" w:eastAsia="方正黑体_GBK" w:cs="方正黑体_GBK"/>
          <w:snapToGrid/>
          <w:kern w:val="2"/>
          <w:sz w:val="32"/>
          <w:szCs w:val="32"/>
        </w:rPr>
        <w:t>一、提前完成应试准备</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考生应完成网络远程考试空间选择、软硬件设备筹备，以及其他考前准备工作。</w:t>
      </w:r>
    </w:p>
    <w:p>
      <w:pPr>
        <w:widowControl w:val="0"/>
        <w:kinsoku/>
        <w:autoSpaceDE/>
        <w:autoSpaceDN/>
        <w:adjustRightInd/>
        <w:snapToGrid/>
        <w:spacing w:line="594" w:lineRule="exact"/>
        <w:ind w:firstLine="640" w:firstLineChars="200"/>
        <w:jc w:val="both"/>
        <w:textAlignment w:val="auto"/>
        <w:rPr>
          <w:rFonts w:hint="default" w:ascii="方正楷体_GBK" w:hAnsi="方正楷体_GBK" w:eastAsia="方正楷体_GBK" w:cs="方正楷体_GBK"/>
          <w:snapToGrid/>
          <w:kern w:val="2"/>
          <w:sz w:val="32"/>
          <w:szCs w:val="32"/>
          <w:lang w:val="en-US"/>
        </w:rPr>
      </w:pPr>
      <w:r>
        <w:rPr>
          <w:rFonts w:hint="eastAsia" w:ascii="方正楷体_GBK" w:hAnsi="方正楷体_GBK" w:eastAsia="方正楷体_GBK" w:cs="方正楷体_GBK"/>
          <w:snapToGrid/>
          <w:kern w:val="2"/>
          <w:sz w:val="32"/>
          <w:szCs w:val="32"/>
        </w:rPr>
        <w:t>（一）考试</w:t>
      </w:r>
      <w:r>
        <w:rPr>
          <w:rFonts w:hint="eastAsia" w:ascii="方正楷体_GBK" w:hAnsi="方正楷体_GBK" w:eastAsia="方正楷体_GBK" w:cs="方正楷体_GBK"/>
          <w:snapToGrid/>
          <w:kern w:val="2"/>
          <w:sz w:val="32"/>
          <w:szCs w:val="32"/>
          <w:lang w:val="en-US" w:eastAsia="zh-CN"/>
        </w:rPr>
        <w:t>环境准备</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请考生提前检查和筹备考试所需</w:t>
      </w:r>
      <w:r>
        <w:rPr>
          <w:rFonts w:hint="eastAsia" w:ascii="方正仿宋_GBK" w:hAnsi="方正仿宋_GBK" w:eastAsia="方正仿宋_GBK" w:cs="方正仿宋_GBK"/>
          <w:snapToGrid/>
          <w:kern w:val="2"/>
          <w:sz w:val="32"/>
          <w:szCs w:val="32"/>
          <w:lang w:val="en-US" w:eastAsia="zh-CN"/>
        </w:rPr>
        <w:t>场所及</w:t>
      </w:r>
      <w:r>
        <w:rPr>
          <w:rFonts w:hint="eastAsia" w:ascii="方正仿宋_GBK" w:hAnsi="方正仿宋_GBK" w:eastAsia="方正仿宋_GBK" w:cs="方正仿宋_GBK"/>
          <w:snapToGrid/>
          <w:kern w:val="2"/>
          <w:sz w:val="32"/>
          <w:szCs w:val="32"/>
        </w:rPr>
        <w:t>网络环境，应当选择独立、明亮、无干扰场所作为网络远程考试场所，考试期间严禁他人在场或进入考试空间。应保证考试正常进行所需的网络条件，考试期间网络连接正常，设备电量充足。除考试要求的设备和物品外，考试场所不得存放任何书刊、报纸、资料、电子设备等。周围环境不得对笔试产生干扰。视频背景必须为真实环境。准备工作中如有任何困难和问题，应及时向招生学院反映，做好沟通和解决。</w:t>
      </w:r>
    </w:p>
    <w:p>
      <w:pPr>
        <w:widowControl w:val="0"/>
        <w:kinsoku/>
        <w:autoSpaceDE/>
        <w:autoSpaceDN/>
        <w:adjustRightInd/>
        <w:snapToGrid/>
        <w:spacing w:line="594"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rPr>
        <w:t>（二）软硬件设备</w:t>
      </w:r>
      <w:r>
        <w:rPr>
          <w:rFonts w:hint="eastAsia" w:ascii="方正楷体_GBK" w:hAnsi="方正楷体_GBK" w:eastAsia="方正楷体_GBK" w:cs="方正楷体_GBK"/>
          <w:snapToGrid/>
          <w:kern w:val="2"/>
          <w:sz w:val="32"/>
          <w:szCs w:val="32"/>
          <w:lang w:val="en-US" w:eastAsia="zh-CN"/>
        </w:rPr>
        <w:t>准备</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1. 硬件</w:t>
      </w:r>
      <w:r>
        <w:rPr>
          <w:rFonts w:hint="eastAsia" w:ascii="方正仿宋_GBK" w:hAnsi="方正仿宋_GBK" w:eastAsia="方正仿宋_GBK" w:cs="方正仿宋_GBK"/>
          <w:snapToGrid/>
          <w:kern w:val="2"/>
          <w:sz w:val="32"/>
          <w:szCs w:val="32"/>
          <w:lang w:val="en-US" w:eastAsia="zh-CN"/>
        </w:rPr>
        <w:t>准备</w:t>
      </w:r>
      <w:r>
        <w:rPr>
          <w:rFonts w:hint="eastAsia" w:ascii="方正仿宋_GBK" w:hAnsi="方正仿宋_GBK" w:eastAsia="方正仿宋_GBK" w:cs="方正仿宋_GBK"/>
          <w:snapToGrid/>
          <w:kern w:val="2"/>
          <w:sz w:val="32"/>
          <w:szCs w:val="32"/>
        </w:rPr>
        <w:t>及“双机位”设置</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考生需备妥可以完成“双机位”要求的硬件设备，即需要两台(部) 可上网、具有摄像、语音功能的设备及支架等， 如笔记本电脑</w:t>
      </w:r>
      <w:r>
        <w:rPr>
          <w:rFonts w:hint="eastAsia" w:ascii="方正仿宋_GBK" w:hAnsi="方正仿宋_GBK" w:eastAsia="方正仿宋_GBK" w:cs="方正仿宋_GBK"/>
          <w:snapToGrid/>
          <w:kern w:val="2"/>
          <w:sz w:val="32"/>
          <w:szCs w:val="32"/>
          <w:lang w:val="en-US" w:eastAsia="zh-CN"/>
        </w:rPr>
        <w:t>或</w:t>
      </w:r>
      <w:r>
        <w:rPr>
          <w:rFonts w:hint="eastAsia" w:ascii="方正仿宋_GBK" w:hAnsi="方正仿宋_GBK" w:eastAsia="方正仿宋_GBK" w:cs="方正仿宋_GBK"/>
          <w:snapToGrid/>
          <w:kern w:val="2"/>
          <w:sz w:val="32"/>
          <w:szCs w:val="32"/>
        </w:rPr>
        <w:t>台式机</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lang w:val="en-US" w:eastAsia="zh-CN"/>
        </w:rPr>
        <w:t>含</w:t>
      </w:r>
      <w:r>
        <w:rPr>
          <w:rFonts w:hint="eastAsia" w:ascii="方正仿宋_GBK" w:hAnsi="方正仿宋_GBK" w:eastAsia="方正仿宋_GBK" w:cs="方正仿宋_GBK"/>
          <w:snapToGrid/>
          <w:kern w:val="2"/>
          <w:sz w:val="32"/>
          <w:szCs w:val="32"/>
        </w:rPr>
        <w:t>高清摄像头</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音箱</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麦克风</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、智能手机、手机支架等。考试期间须保证网络畅通，设备有充足电量。考生可多准备一部手机或电脑备用。</w:t>
      </w:r>
    </w:p>
    <w:p>
      <w:pPr>
        <w:widowControl w:val="0"/>
        <w:kinsoku/>
        <w:autoSpaceDE/>
        <w:autoSpaceDN/>
        <w:adjustRightInd/>
        <w:snapToGrid/>
        <w:spacing w:line="594" w:lineRule="exact"/>
        <w:ind w:firstLine="643"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b/>
          <w:bCs/>
          <w:snapToGrid/>
          <w:kern w:val="2"/>
          <w:sz w:val="32"/>
          <w:szCs w:val="32"/>
        </w:rPr>
        <w:t>第一机位</w:t>
      </w:r>
      <w:r>
        <w:rPr>
          <w:rFonts w:hint="eastAsia" w:ascii="方正仿宋_GBK" w:hAnsi="方正仿宋_GBK" w:eastAsia="方正仿宋_GBK" w:cs="方正仿宋_GBK"/>
          <w:snapToGrid/>
          <w:kern w:val="2"/>
          <w:sz w:val="32"/>
          <w:szCs w:val="32"/>
        </w:rPr>
        <w:t>显示考试试题，并采集考生音频、视频源， 应放置在考生正前方，设备应为笔记本电脑或台式机。</w:t>
      </w:r>
    </w:p>
    <w:p>
      <w:pPr>
        <w:widowControl w:val="0"/>
        <w:kinsoku/>
        <w:autoSpaceDE/>
        <w:autoSpaceDN/>
        <w:adjustRightInd/>
        <w:snapToGrid/>
        <w:spacing w:line="594" w:lineRule="exact"/>
        <w:ind w:firstLine="643" w:firstLineChars="200"/>
        <w:jc w:val="both"/>
        <w:textAlignment w:val="auto"/>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b/>
          <w:bCs/>
          <w:snapToGrid/>
          <w:kern w:val="2"/>
          <w:sz w:val="32"/>
          <w:szCs w:val="32"/>
        </w:rPr>
        <w:t>第二机位</w:t>
      </w:r>
      <w:r>
        <w:rPr>
          <w:rFonts w:hint="eastAsia" w:ascii="方正仿宋_GBK" w:hAnsi="方正仿宋_GBK" w:eastAsia="方正仿宋_GBK" w:cs="方正仿宋_GBK"/>
          <w:snapToGrid/>
          <w:kern w:val="2"/>
          <w:sz w:val="32"/>
          <w:szCs w:val="32"/>
        </w:rPr>
        <w:t>采集考生第一机位显示器及考生坐姿全身和所处环境的整体情况，第二机位从考生侧后45°拍摄，使监考</w:t>
      </w:r>
      <w:r>
        <w:rPr>
          <w:rFonts w:hint="eastAsia" w:ascii="方正仿宋_GBK" w:hAnsi="方正仿宋_GBK" w:eastAsia="方正仿宋_GBK" w:cs="方正仿宋_GBK"/>
          <w:snapToGrid/>
          <w:kern w:val="2"/>
          <w:sz w:val="32"/>
          <w:szCs w:val="32"/>
          <w:lang w:val="en-US" w:eastAsia="zh-CN"/>
        </w:rPr>
        <w:t>考官</w:t>
      </w:r>
      <w:r>
        <w:rPr>
          <w:rFonts w:hint="eastAsia" w:ascii="方正仿宋_GBK" w:hAnsi="方正仿宋_GBK" w:eastAsia="方正仿宋_GBK" w:cs="方正仿宋_GBK"/>
          <w:snapToGrid/>
          <w:kern w:val="2"/>
          <w:sz w:val="32"/>
          <w:szCs w:val="32"/>
        </w:rPr>
        <w:t>能清晰查看第一机位屏幕以及考生所处考试环境，需可自由移动，考试过程中考生需根据监考员指令随时变换机位位置，设备一般为手机（建议使用手机支架），并确保电量充足</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不因断电关机导致监考中断。</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考生考试时正向面对第一机位，保证头肩部及双手、答题区域出现在视频画面中，保证面部清晰可见，头发不得遮挡面部、耳部，不得佩戴帽子、耳饰、口罩、耳机、智能手表、手环及智能眼镜等。第二机位须保证视频呈现考生腰部及以上部位和第一机位的屏幕图像。</w:t>
      </w:r>
    </w:p>
    <w:p>
      <w:pPr>
        <w:widowControl w:val="0"/>
        <w:numPr>
          <w:ilvl w:val="0"/>
          <w:numId w:val="1"/>
        </w:numPr>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提前安装指定软件</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考试前考生须下载安装相关软件、提前熟悉了解使用方法，并根据学院安排完成测试和模拟，熟悉流程和操作，及时解决存在的问题。</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（1）初试软件</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初试为笔试，采用“学信网在线考试系统”。考生第一机位使用</w:t>
      </w:r>
      <w:r>
        <w:rPr>
          <w:rFonts w:hint="eastAsia" w:ascii="方正仿宋_GBK" w:hAnsi="方正仿宋_GBK" w:eastAsia="方正仿宋_GBK" w:cs="方正仿宋_GBK"/>
          <w:snapToGrid/>
          <w:kern w:val="2"/>
          <w:sz w:val="32"/>
          <w:szCs w:val="32"/>
          <w:lang w:val="en-US" w:eastAsia="zh-CN"/>
        </w:rPr>
        <w:t>最新版</w:t>
      </w:r>
      <w:r>
        <w:rPr>
          <w:rFonts w:hint="eastAsia" w:ascii="方正仿宋_GBK" w:hAnsi="方正仿宋_GBK" w:eastAsia="方正仿宋_GBK" w:cs="方正仿宋_GBK"/>
          <w:snapToGrid/>
          <w:kern w:val="2"/>
          <w:sz w:val="32"/>
          <w:szCs w:val="32"/>
        </w:rPr>
        <w:t>chrome浏览器登录,登录地址为https://bm.chsi.com.cn/yszp/stu/。第二机位使用“学信网APP”，下载地址为https://www.chsi.com.cn/wap/download.jsp。请考生提前安装、注册认证并熟悉使用，具体参见“学信网在线考试系统笔试考生操作手册”，网址为https://bm.chsi.com.cn/yszp/stu/bsks/kssysm。</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同时，考生须提前在第二机位下载“扫描全能王”软件，安装邮箱APP软件，并保证软件正常使用。</w:t>
      </w:r>
    </w:p>
    <w:p>
      <w:pPr>
        <w:widowControl w:val="0"/>
        <w:numPr>
          <w:ilvl w:val="0"/>
          <w:numId w:val="2"/>
        </w:numPr>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复试软件</w:t>
      </w:r>
      <w:r>
        <w:rPr>
          <w:rFonts w:hint="eastAsia" w:ascii="方正仿宋_GBK" w:hAnsi="方正仿宋_GBK" w:eastAsia="方正仿宋_GBK" w:cs="方正仿宋_GBK"/>
          <w:snapToGrid/>
          <w:kern w:val="2"/>
          <w:sz w:val="32"/>
          <w:szCs w:val="32"/>
          <w:lang w:eastAsia="zh-CN"/>
        </w:rPr>
        <w:t>。</w:t>
      </w:r>
      <w:r>
        <w:rPr>
          <w:rFonts w:hint="eastAsia" w:ascii="方正仿宋_GBK" w:hAnsi="方正仿宋_GBK" w:eastAsia="方正仿宋_GBK" w:cs="方正仿宋_GBK"/>
          <w:snapToGrid/>
          <w:kern w:val="2"/>
          <w:sz w:val="32"/>
          <w:szCs w:val="32"/>
        </w:rPr>
        <w:t>复试为综合面试，采用“研招远程面试系统”，考生第一机位使用</w:t>
      </w:r>
      <w:r>
        <w:rPr>
          <w:rFonts w:hint="eastAsia" w:ascii="方正仿宋_GBK" w:hAnsi="方正仿宋_GBK" w:eastAsia="方正仿宋_GBK" w:cs="方正仿宋_GBK"/>
          <w:snapToGrid/>
          <w:kern w:val="2"/>
          <w:sz w:val="32"/>
          <w:szCs w:val="32"/>
          <w:lang w:val="en-US" w:eastAsia="zh-CN"/>
        </w:rPr>
        <w:t>最新版</w:t>
      </w:r>
      <w:r>
        <w:rPr>
          <w:rFonts w:hint="eastAsia" w:ascii="方正仿宋_GBK" w:hAnsi="方正仿宋_GBK" w:eastAsia="方正仿宋_GBK" w:cs="方正仿宋_GBK"/>
          <w:snapToGrid/>
          <w:kern w:val="2"/>
          <w:sz w:val="32"/>
          <w:szCs w:val="32"/>
        </w:rPr>
        <w:t>chrome浏览器登录，登录网址为</w:t>
      </w:r>
      <w:r>
        <w:rPr>
          <w:rFonts w:hint="eastAsia" w:ascii="方正仿宋_GBK" w:hAnsi="宋体" w:eastAsia="方正仿宋_GBK" w:cs="宋体"/>
          <w:sz w:val="32"/>
          <w:szCs w:val="32"/>
          <w:lang w:bidi="ar"/>
        </w:rPr>
        <w:t>https://bm.chsi.com.cn/ycms/stu/</w:t>
      </w:r>
      <w:r>
        <w:rPr>
          <w:rFonts w:hint="eastAsia" w:ascii="方正仿宋_GBK" w:hAnsi="方正仿宋_GBK" w:eastAsia="方正仿宋_GBK" w:cs="方正仿宋_GBK"/>
          <w:snapToGrid/>
          <w:kern w:val="2"/>
          <w:sz w:val="32"/>
          <w:szCs w:val="32"/>
        </w:rPr>
        <w:t>。第二机位使用“学信网APP”，下载地址为https://www.chsi.com.cn/wap/download.jsp。请考生提前安装、注册认证并熟悉使用，具体参见“招生远程面试系统考生操作手册”，网址为https://bm.chsi.com.cn/ycms/kssysm/。</w:t>
      </w:r>
    </w:p>
    <w:p>
      <w:pPr>
        <w:widowControl w:val="0"/>
        <w:numPr>
          <w:ilvl w:val="0"/>
          <w:numId w:val="3"/>
        </w:numPr>
        <w:kinsoku/>
        <w:autoSpaceDE/>
        <w:autoSpaceDN/>
        <w:adjustRightInd/>
        <w:snapToGrid/>
        <w:spacing w:line="594" w:lineRule="exact"/>
        <w:ind w:firstLine="640" w:firstLineChars="200"/>
        <w:jc w:val="both"/>
        <w:textAlignment w:val="auto"/>
        <w:rPr>
          <w:rFonts w:ascii="方正楷体_GBK" w:hAnsi="方正楷体_GBK" w:eastAsia="方正楷体_GBK" w:cs="方正楷体_GBK"/>
          <w:snapToGrid/>
          <w:kern w:val="2"/>
          <w:sz w:val="32"/>
          <w:szCs w:val="32"/>
        </w:rPr>
      </w:pPr>
      <w:r>
        <w:rPr>
          <w:rFonts w:hint="eastAsia" w:ascii="方正楷体_GBK" w:hAnsi="方正楷体_GBK" w:eastAsia="方正楷体_GBK" w:cs="方正楷体_GBK"/>
          <w:snapToGrid/>
          <w:kern w:val="2"/>
          <w:sz w:val="32"/>
          <w:szCs w:val="32"/>
        </w:rPr>
        <w:t>其他考前准备</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考生在参加网络测试前，还应做好以下考前准备：</w:t>
      </w:r>
    </w:p>
    <w:p>
      <w:pPr>
        <w:widowControl w:val="0"/>
        <w:kinsoku/>
        <w:autoSpaceDE/>
        <w:autoSpaceDN/>
        <w:adjustRightInd/>
        <w:snapToGrid/>
        <w:spacing w:line="594" w:lineRule="exact"/>
        <w:ind w:firstLine="640" w:firstLineChars="200"/>
        <w:jc w:val="both"/>
        <w:textAlignment w:val="auto"/>
        <w:rPr>
          <w:rFonts w:ascii="方正楷体_GBK" w:hAnsi="方正楷体_GBK" w:eastAsia="方正楷体_GBK" w:cs="方正楷体_GBK"/>
          <w:snapToGrid/>
          <w:kern w:val="2"/>
          <w:sz w:val="32"/>
          <w:szCs w:val="32"/>
          <w:highlight w:val="yellow"/>
        </w:rPr>
      </w:pPr>
      <w:r>
        <w:rPr>
          <w:rFonts w:hint="eastAsia" w:ascii="方正仿宋_GBK" w:hAnsi="方正仿宋_GBK" w:eastAsia="方正仿宋_GBK" w:cs="方正仿宋_GBK"/>
          <w:snapToGrid/>
          <w:kern w:val="2"/>
          <w:sz w:val="32"/>
          <w:szCs w:val="32"/>
        </w:rPr>
        <w:t>1. 准备好准考证、有效居民身份证等材料，以便考试期间身份核验。</w:t>
      </w:r>
      <w:r>
        <w:rPr>
          <w:rFonts w:hint="eastAsia" w:ascii="方正仿宋_GBK" w:hAnsi="方正仿宋_GBK" w:eastAsia="方正仿宋_GBK" w:cs="方正仿宋_GBK"/>
          <w:snapToGrid/>
          <w:kern w:val="2"/>
          <w:sz w:val="32"/>
          <w:szCs w:val="32"/>
          <w:lang w:val="en-US" w:eastAsia="zh-CN"/>
        </w:rPr>
        <w:t>线上报到后，可</w:t>
      </w:r>
      <w:r>
        <w:rPr>
          <w:rFonts w:hint="eastAsia" w:ascii="方正仿宋_GBK" w:hAnsi="方正仿宋_GBK" w:eastAsia="方正仿宋_GBK" w:cs="方正仿宋_GBK"/>
          <w:snapToGrid/>
          <w:kern w:val="2"/>
          <w:sz w:val="32"/>
          <w:szCs w:val="32"/>
        </w:rPr>
        <w:t>在研招网报名系统</w:t>
      </w:r>
      <w:r>
        <w:rPr>
          <w:rFonts w:hint="eastAsia" w:ascii="方正仿宋_GBK" w:hAnsi="方正仿宋_GBK" w:eastAsia="方正仿宋_GBK" w:cs="方正仿宋_GBK"/>
          <w:snapToGrid/>
          <w:kern w:val="2"/>
          <w:sz w:val="32"/>
          <w:szCs w:val="32"/>
          <w:lang w:val="en-US" w:eastAsia="zh-CN"/>
        </w:rPr>
        <w:t>中</w:t>
      </w:r>
      <w:r>
        <w:rPr>
          <w:rFonts w:hint="eastAsia" w:ascii="方正仿宋_GBK" w:hAnsi="方正仿宋_GBK" w:eastAsia="方正仿宋_GBK" w:cs="方正仿宋_GBK"/>
          <w:snapToGrid/>
          <w:kern w:val="2"/>
          <w:sz w:val="32"/>
          <w:szCs w:val="32"/>
        </w:rPr>
        <w:t>打印准考证。</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2. 使用普通A4大小70g纸张打印足量《四川外国语大学2022年博士研究生招生考试答题纸》和《草稿纸》。</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3. 将笔记本或台式机桌面更换深蓝色背景，清空“任务栏”快捷选项，电脑桌面只保留考试平台相关软件，设置屏幕保护4小时以上，并将上述设置保留至考试结束。</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highlight w:val="none"/>
        </w:rPr>
      </w:pPr>
      <w:r>
        <w:rPr>
          <w:rFonts w:hint="eastAsia" w:ascii="仿宋" w:hAnsi="仿宋" w:eastAsia="仿宋" w:cs="方正仿宋_GBK"/>
          <w:snapToGrid/>
          <w:kern w:val="2"/>
          <w:sz w:val="32"/>
          <w:szCs w:val="32"/>
          <w:highlight w:val="none"/>
        </w:rPr>
        <w:t>4. 考生须准备好电源，保证电脑、手机等设备电量充足，避免电量不足影响考试。</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highlight w:val="none"/>
        </w:rPr>
      </w:pPr>
      <w:r>
        <w:rPr>
          <w:rFonts w:hint="eastAsia" w:ascii="仿宋" w:hAnsi="仿宋" w:eastAsia="仿宋" w:cs="方正仿宋_GBK"/>
          <w:snapToGrid/>
          <w:kern w:val="2"/>
          <w:sz w:val="32"/>
          <w:szCs w:val="32"/>
          <w:highlight w:val="none"/>
        </w:rPr>
        <w:t>5. 考生须准备好考试期间考试设备有足够网络流量，以保证考试正常进行。</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6. 考生须根据我校要求按时参加网络远程考试模拟测试。未参加模拟测试考生不得参加正式考试。</w:t>
      </w:r>
    </w:p>
    <w:p>
      <w:pPr>
        <w:widowControl w:val="0"/>
        <w:kinsoku/>
        <w:autoSpaceDE/>
        <w:autoSpaceDN/>
        <w:adjustRightInd/>
        <w:snapToGrid/>
        <w:spacing w:line="594" w:lineRule="exact"/>
        <w:ind w:firstLine="640" w:firstLineChars="200"/>
        <w:jc w:val="both"/>
        <w:textAlignment w:val="auto"/>
        <w:rPr>
          <w:rFonts w:ascii="方正黑体_GBK" w:hAnsi="方正黑体_GBK" w:eastAsia="方正黑体_GBK" w:cs="方正黑体_GBK"/>
          <w:snapToGrid/>
          <w:kern w:val="2"/>
          <w:sz w:val="32"/>
          <w:szCs w:val="32"/>
        </w:rPr>
      </w:pPr>
      <w:r>
        <w:rPr>
          <w:rFonts w:hint="eastAsia" w:ascii="方正黑体_GBK" w:hAnsi="方正黑体_GBK" w:eastAsia="方正黑体_GBK" w:cs="方正黑体_GBK"/>
          <w:snapToGrid/>
          <w:kern w:val="2"/>
          <w:sz w:val="32"/>
          <w:szCs w:val="32"/>
        </w:rPr>
        <w:t>二、考试期间注意事项</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1. 考生应在考前30分钟进入指定考场，在线考试开考后，禁止进入</w:t>
      </w:r>
      <w:r>
        <w:rPr>
          <w:rFonts w:hint="eastAsia" w:ascii="方正仿宋_GBK" w:hAnsi="方正仿宋_GBK" w:eastAsia="方正仿宋_GBK" w:cs="方正仿宋_GBK"/>
          <w:snapToGrid/>
          <w:kern w:val="2"/>
          <w:sz w:val="32"/>
          <w:szCs w:val="32"/>
          <w:lang w:val="en-US" w:eastAsia="zh-CN"/>
        </w:rPr>
        <w:t>当科</w:t>
      </w:r>
      <w:r>
        <w:rPr>
          <w:rFonts w:hint="eastAsia" w:ascii="方正仿宋_GBK" w:hAnsi="方正仿宋_GBK" w:eastAsia="方正仿宋_GBK" w:cs="方正仿宋_GBK"/>
          <w:snapToGrid/>
          <w:kern w:val="2"/>
          <w:sz w:val="32"/>
          <w:szCs w:val="32"/>
        </w:rPr>
        <w:t>考场。</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2. 考生应根据监考员的指令，手持第二机位设备，环绕360°向监考员或相关工作人员展示考试环境。</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3. 考试期间，考生要确保五官（眉、眼、耳、鼻、口）清晰可见，避免头发或饰品遮挡，便于监考员身份核验。</w:t>
      </w:r>
    </w:p>
    <w:p>
      <w:pPr>
        <w:widowControl w:val="0"/>
        <w:kinsoku/>
        <w:autoSpaceDE/>
        <w:autoSpaceDN/>
        <w:adjustRightInd/>
        <w:snapToGrid/>
        <w:spacing w:line="594" w:lineRule="exact"/>
        <w:ind w:firstLine="640" w:firstLineChars="200"/>
        <w:jc w:val="both"/>
        <w:textAlignment w:val="auto"/>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4. 考生考试期间不得接打电话，不得使用耳机，不得以任何形式查阅资料，不得由他人替考，不得接受他人或机构以任何方式助考。</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5. 考试期间软件界面要始终保持全屏显示。关闭设备的音乐、闹钟、屏幕保护等所有可能影响正常考试的应用程序。不允许考生再运行其他网页或软件，保证考试过程不受其他因素干扰或打断。</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6. 考试开始后直至考试结束期间，考生不得离开视频监控范围，不得擅自关闭音频视频设备。</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highlight w:val="none"/>
        </w:rPr>
      </w:pPr>
      <w:r>
        <w:rPr>
          <w:rFonts w:hint="eastAsia" w:ascii="仿宋" w:hAnsi="仿宋" w:eastAsia="仿宋" w:cs="方正仿宋_GBK"/>
          <w:snapToGrid/>
          <w:kern w:val="2"/>
          <w:sz w:val="32"/>
          <w:szCs w:val="32"/>
          <w:highlight w:val="none"/>
        </w:rPr>
        <w:t>7. 所有笔试科目，考生须使用《四川外国语大学2022年博士研究生招生考试答题纸》作答。答题完成后，请在“第  页/共  页”处标注</w:t>
      </w:r>
      <w:r>
        <w:rPr>
          <w:rFonts w:hint="eastAsia" w:ascii="仿宋" w:hAnsi="仿宋" w:eastAsia="仿宋" w:cs="方正仿宋_GBK"/>
          <w:snapToGrid/>
          <w:kern w:val="2"/>
          <w:sz w:val="32"/>
          <w:szCs w:val="32"/>
          <w:highlight w:val="none"/>
          <w:lang w:val="en-US" w:eastAsia="zh-CN"/>
        </w:rPr>
        <w:t>总页码数</w:t>
      </w:r>
      <w:r>
        <w:rPr>
          <w:rFonts w:hint="eastAsia" w:ascii="仿宋" w:hAnsi="仿宋" w:eastAsia="仿宋" w:cs="方正仿宋_GBK"/>
          <w:snapToGrid/>
          <w:kern w:val="2"/>
          <w:sz w:val="32"/>
          <w:szCs w:val="32"/>
          <w:highlight w:val="none"/>
        </w:rPr>
        <w:t>。考生不得提前交卷，考试时间结束时立即停止答题。考生交卷出场后，不得再进场续考。如因个人原因须离开笔试考座，必须经考务工作人员同意，提前交卷后方可离场。擅自离开笔试考座的，取消当科考试成绩。</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8. 笔试科目考试时间结束时，考生根据监考人员指令，按答题纸页码顺序，在第一机位摄像头前依次进行答题纸全页展示。展示时，每一页答题纸应在镜头前停留</w:t>
      </w:r>
      <w:r>
        <w:rPr>
          <w:rFonts w:ascii="仿宋" w:hAnsi="仿宋" w:eastAsia="仿宋" w:cs="方正仿宋_GBK"/>
          <w:snapToGrid/>
          <w:kern w:val="2"/>
          <w:sz w:val="32"/>
          <w:szCs w:val="32"/>
        </w:rPr>
        <w:t>5</w:t>
      </w:r>
      <w:r>
        <w:rPr>
          <w:rFonts w:hint="eastAsia" w:ascii="仿宋" w:hAnsi="仿宋" w:eastAsia="仿宋" w:cs="方正仿宋_GBK"/>
          <w:snapToGrid/>
          <w:kern w:val="2"/>
          <w:sz w:val="32"/>
          <w:szCs w:val="32"/>
        </w:rPr>
        <w:t>秒左右。</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9. 答题纸展示结束后，在保持主机位拍摄状态下，考生使用第二机位手机使用“扫描全能王”对答题纸进行扫描（特别提醒：请注意将手机相框对其答题纸边页水平纵向逐页清晰扫描，请注意扫描质量）。所有答题纸扫描为1个PDF文件，以“考生编号+姓名”命名，并按要求发送至指定邮箱（考试科目结束时公布）。考生应在考试结束</w:t>
      </w:r>
      <w:r>
        <w:rPr>
          <w:rFonts w:hint="eastAsia" w:ascii="仿宋" w:hAnsi="仿宋" w:eastAsia="仿宋" w:cs="方正仿宋_GBK"/>
          <w:snapToGrid/>
          <w:kern w:val="2"/>
          <w:sz w:val="32"/>
          <w:szCs w:val="32"/>
          <w:lang w:val="en-US" w:eastAsia="zh-CN"/>
        </w:rPr>
        <w:t>8</w:t>
      </w:r>
      <w:r>
        <w:rPr>
          <w:rFonts w:hint="eastAsia" w:ascii="仿宋" w:hAnsi="仿宋" w:eastAsia="仿宋" w:cs="方正仿宋_GBK"/>
          <w:snapToGrid/>
          <w:kern w:val="2"/>
          <w:sz w:val="32"/>
          <w:szCs w:val="32"/>
        </w:rPr>
        <w:t>分钟内完成邮件发送</w:t>
      </w:r>
      <w:r>
        <w:rPr>
          <w:rFonts w:hint="eastAsia" w:ascii="仿宋" w:hAnsi="仿宋" w:eastAsia="仿宋" w:cs="方正仿宋_GBK"/>
          <w:snapToGrid/>
          <w:kern w:val="2"/>
          <w:sz w:val="32"/>
          <w:szCs w:val="32"/>
          <w:lang w:eastAsia="zh-CN"/>
        </w:rPr>
        <w:t>，</w:t>
      </w:r>
      <w:r>
        <w:rPr>
          <w:rFonts w:hint="eastAsia" w:ascii="仿宋" w:hAnsi="仿宋" w:eastAsia="仿宋" w:cs="方正仿宋_GBK"/>
          <w:snapToGrid/>
          <w:kern w:val="2"/>
          <w:sz w:val="32"/>
          <w:szCs w:val="32"/>
          <w:lang w:val="en-US" w:eastAsia="zh-CN"/>
        </w:rPr>
        <w:t>以指定邮箱接收时间为准。</w:t>
      </w:r>
      <w:r>
        <w:rPr>
          <w:rFonts w:hint="eastAsia" w:ascii="仿宋" w:hAnsi="仿宋" w:eastAsia="仿宋" w:cs="方正仿宋_GBK"/>
          <w:snapToGrid/>
          <w:kern w:val="2"/>
          <w:sz w:val="32"/>
          <w:szCs w:val="32"/>
        </w:rPr>
        <w:t>所有操作完成后，考生即退出平台，准备参加下一场考试。</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highlight w:val="none"/>
        </w:rPr>
      </w:pPr>
      <w:r>
        <w:rPr>
          <w:rFonts w:hint="eastAsia" w:ascii="仿宋" w:hAnsi="仿宋" w:eastAsia="仿宋" w:cs="方正仿宋_GBK"/>
          <w:snapToGrid/>
          <w:kern w:val="2"/>
          <w:sz w:val="32"/>
          <w:szCs w:val="32"/>
          <w:highlight w:val="none"/>
        </w:rPr>
        <w:t xml:space="preserve">10. </w:t>
      </w:r>
      <w:r>
        <w:rPr>
          <w:rFonts w:hint="eastAsia" w:ascii="仿宋" w:hAnsi="仿宋" w:eastAsia="仿宋" w:cs="方正仿宋_GBK"/>
          <w:snapToGrid/>
          <w:kern w:val="2"/>
          <w:sz w:val="32"/>
          <w:szCs w:val="32"/>
          <w:highlight w:val="none"/>
          <w:lang w:val="en-US" w:eastAsia="zh-CN"/>
        </w:rPr>
        <w:t>在线</w:t>
      </w:r>
      <w:r>
        <w:rPr>
          <w:rFonts w:hint="eastAsia" w:ascii="仿宋" w:hAnsi="仿宋" w:eastAsia="仿宋" w:cs="方正仿宋_GBK"/>
          <w:snapToGrid/>
          <w:kern w:val="2"/>
          <w:sz w:val="32"/>
          <w:szCs w:val="32"/>
          <w:highlight w:val="none"/>
        </w:rPr>
        <w:t>考试结束后，考生须在4月30日</w:t>
      </w:r>
      <w:r>
        <w:rPr>
          <w:rFonts w:hint="eastAsia" w:ascii="仿宋" w:hAnsi="仿宋" w:eastAsia="仿宋" w:cs="方正仿宋_GBK"/>
          <w:snapToGrid/>
          <w:kern w:val="2"/>
          <w:sz w:val="32"/>
          <w:szCs w:val="32"/>
          <w:highlight w:val="none"/>
          <w:lang w:val="en-US" w:eastAsia="zh-CN"/>
        </w:rPr>
        <w:t>18</w:t>
      </w:r>
      <w:r>
        <w:rPr>
          <w:rFonts w:hint="eastAsia" w:ascii="仿宋" w:hAnsi="仿宋" w:eastAsia="仿宋" w:cs="方正仿宋_GBK"/>
          <w:snapToGrid/>
          <w:kern w:val="2"/>
          <w:sz w:val="32"/>
          <w:szCs w:val="32"/>
          <w:highlight w:val="none"/>
        </w:rPr>
        <w:t>:00之前将外国语、业务课一、业务课二</w:t>
      </w:r>
      <w:r>
        <w:rPr>
          <w:rFonts w:hint="eastAsia" w:ascii="仿宋" w:hAnsi="仿宋" w:eastAsia="仿宋" w:cs="方正仿宋_GBK"/>
          <w:snapToGrid/>
          <w:kern w:val="2"/>
          <w:sz w:val="32"/>
          <w:szCs w:val="32"/>
          <w:highlight w:val="none"/>
          <w:lang w:val="en-US" w:eastAsia="zh-CN"/>
        </w:rPr>
        <w:t>科目承诺书、</w:t>
      </w:r>
      <w:r>
        <w:rPr>
          <w:rFonts w:hint="eastAsia" w:ascii="仿宋" w:hAnsi="仿宋" w:eastAsia="仿宋" w:cs="方正仿宋_GBK"/>
          <w:snapToGrid/>
          <w:kern w:val="2"/>
          <w:sz w:val="32"/>
          <w:szCs w:val="32"/>
          <w:highlight w:val="none"/>
        </w:rPr>
        <w:t>纸质答卷</w:t>
      </w:r>
      <w:r>
        <w:rPr>
          <w:rFonts w:hint="eastAsia" w:ascii="仿宋" w:hAnsi="仿宋" w:eastAsia="仿宋" w:cs="方正仿宋_GBK"/>
          <w:snapToGrid/>
          <w:kern w:val="2"/>
          <w:sz w:val="32"/>
          <w:szCs w:val="32"/>
          <w:highlight w:val="none"/>
          <w:lang w:eastAsia="zh-CN"/>
        </w:rPr>
        <w:t>、</w:t>
      </w:r>
      <w:r>
        <w:rPr>
          <w:rFonts w:hint="eastAsia" w:ascii="仿宋" w:hAnsi="仿宋" w:eastAsia="仿宋" w:cs="方正仿宋_GBK"/>
          <w:snapToGrid/>
          <w:kern w:val="2"/>
          <w:sz w:val="32"/>
          <w:szCs w:val="32"/>
          <w:highlight w:val="none"/>
          <w:lang w:val="en-US" w:eastAsia="zh-CN"/>
        </w:rPr>
        <w:t>草稿纸</w:t>
      </w:r>
      <w:r>
        <w:rPr>
          <w:rFonts w:hint="eastAsia" w:ascii="仿宋" w:hAnsi="仿宋" w:eastAsia="仿宋" w:cs="方正仿宋_GBK"/>
          <w:snapToGrid/>
          <w:kern w:val="2"/>
          <w:sz w:val="32"/>
          <w:szCs w:val="32"/>
          <w:highlight w:val="none"/>
        </w:rPr>
        <w:t>使用</w:t>
      </w:r>
      <w:r>
        <w:rPr>
          <w:rFonts w:hint="eastAsia" w:ascii="仿宋" w:hAnsi="仿宋" w:eastAsia="仿宋" w:cs="方正仿宋_GBK"/>
          <w:snapToGrid/>
          <w:kern w:val="2"/>
          <w:sz w:val="32"/>
          <w:szCs w:val="32"/>
          <w:highlight w:val="none"/>
          <w:lang w:val="en-US" w:eastAsia="zh-CN"/>
        </w:rPr>
        <w:t>顺丰、</w:t>
      </w:r>
      <w:r>
        <w:rPr>
          <w:rFonts w:hint="eastAsia" w:ascii="仿宋" w:hAnsi="仿宋" w:eastAsia="仿宋" w:cs="方正仿宋_GBK"/>
          <w:snapToGrid/>
          <w:kern w:val="2"/>
          <w:sz w:val="32"/>
          <w:szCs w:val="32"/>
          <w:highlight w:val="none"/>
        </w:rPr>
        <w:t>邮政EMS邮寄（不接收</w:t>
      </w:r>
      <w:r>
        <w:rPr>
          <w:rFonts w:hint="eastAsia" w:ascii="仿宋" w:hAnsi="仿宋" w:eastAsia="仿宋" w:cs="方正仿宋_GBK"/>
          <w:snapToGrid/>
          <w:kern w:val="2"/>
          <w:sz w:val="32"/>
          <w:szCs w:val="32"/>
          <w:highlight w:val="none"/>
          <w:lang w:val="en-US" w:eastAsia="zh-CN"/>
        </w:rPr>
        <w:t>其他</w:t>
      </w:r>
      <w:r>
        <w:rPr>
          <w:rFonts w:hint="eastAsia" w:ascii="仿宋" w:hAnsi="仿宋" w:eastAsia="仿宋" w:cs="方正仿宋_GBK"/>
          <w:snapToGrid/>
          <w:kern w:val="2"/>
          <w:sz w:val="32"/>
          <w:szCs w:val="32"/>
          <w:highlight w:val="none"/>
        </w:rPr>
        <w:t>快递公司的快递）。</w:t>
      </w:r>
      <w:bookmarkStart w:id="0" w:name="_GoBack"/>
      <w:bookmarkEnd w:id="0"/>
    </w:p>
    <w:p>
      <w:pPr>
        <w:widowControl w:val="0"/>
        <w:kinsoku/>
        <w:autoSpaceDE/>
        <w:autoSpaceDN/>
        <w:adjustRightInd/>
        <w:snapToGrid/>
        <w:spacing w:line="594" w:lineRule="exact"/>
        <w:ind w:firstLine="640" w:firstLineChars="200"/>
        <w:jc w:val="both"/>
        <w:textAlignment w:val="auto"/>
        <w:rPr>
          <w:rFonts w:hint="eastAsia" w:ascii="仿宋" w:hAnsi="仿宋" w:eastAsia="仿宋" w:cs="方正仿宋_GBK"/>
          <w:snapToGrid/>
          <w:kern w:val="2"/>
          <w:sz w:val="32"/>
          <w:szCs w:val="32"/>
          <w:highlight w:val="none"/>
        </w:rPr>
      </w:pPr>
      <w:r>
        <w:rPr>
          <w:rFonts w:hint="eastAsia" w:ascii="仿宋" w:hAnsi="仿宋" w:eastAsia="仿宋" w:cs="方正仿宋_GBK"/>
          <w:snapToGrid/>
          <w:kern w:val="2"/>
          <w:sz w:val="32"/>
          <w:szCs w:val="32"/>
          <w:highlight w:val="none"/>
        </w:rPr>
        <w:t>邮寄</w:t>
      </w:r>
      <w:r>
        <w:rPr>
          <w:rFonts w:hint="eastAsia" w:ascii="仿宋" w:hAnsi="仿宋" w:eastAsia="仿宋" w:cs="方正仿宋_GBK"/>
          <w:snapToGrid/>
          <w:kern w:val="2"/>
          <w:sz w:val="32"/>
          <w:szCs w:val="32"/>
          <w:highlight w:val="none"/>
          <w:lang w:val="en-US" w:eastAsia="zh-CN"/>
        </w:rPr>
        <w:t>地址</w:t>
      </w:r>
      <w:r>
        <w:rPr>
          <w:rFonts w:hint="eastAsia" w:ascii="仿宋" w:hAnsi="仿宋" w:eastAsia="仿宋" w:cs="方正仿宋_GBK"/>
          <w:snapToGrid/>
          <w:kern w:val="2"/>
          <w:sz w:val="32"/>
          <w:szCs w:val="32"/>
          <w:highlight w:val="none"/>
        </w:rPr>
        <w:t>：重庆市沙坪坝区壮志路33号四川外国语大学研招办，杜老师收，邮编400031，电话023-65385296。</w:t>
      </w:r>
    </w:p>
    <w:p>
      <w:pPr>
        <w:widowControl w:val="0"/>
        <w:kinsoku/>
        <w:autoSpaceDE/>
        <w:autoSpaceDN/>
        <w:adjustRightInd/>
        <w:snapToGrid/>
        <w:spacing w:line="594" w:lineRule="exact"/>
        <w:ind w:firstLine="640" w:firstLineChars="200"/>
        <w:jc w:val="both"/>
        <w:textAlignment w:val="auto"/>
        <w:rPr>
          <w:rFonts w:hint="default" w:ascii="仿宋" w:hAnsi="仿宋" w:eastAsia="仿宋" w:cs="方正仿宋_GBK"/>
          <w:snapToGrid/>
          <w:kern w:val="2"/>
          <w:sz w:val="32"/>
          <w:szCs w:val="32"/>
          <w:highlight w:val="none"/>
          <w:lang w:val="en-US" w:eastAsia="zh-CN"/>
        </w:rPr>
      </w:pPr>
      <w:r>
        <w:rPr>
          <w:rFonts w:hint="eastAsia" w:ascii="仿宋" w:hAnsi="仿宋" w:eastAsia="仿宋" w:cs="方正仿宋_GBK"/>
          <w:snapToGrid/>
          <w:kern w:val="2"/>
          <w:sz w:val="32"/>
          <w:szCs w:val="32"/>
          <w:highlight w:val="none"/>
          <w:lang w:val="en-US" w:eastAsia="zh-CN"/>
        </w:rPr>
        <w:t>评卷以考生发送的电子邮件文本为准，邮寄的纸质答卷与电子邮件文本应保持严格一致，若发现纸质答卷与电子邮件文本不一致，取消当科考试成绩。</w:t>
      </w:r>
    </w:p>
    <w:p>
      <w:pPr>
        <w:widowControl w:val="0"/>
        <w:kinsoku/>
        <w:autoSpaceDE/>
        <w:autoSpaceDN/>
        <w:adjustRightInd/>
        <w:snapToGrid/>
        <w:spacing w:line="594" w:lineRule="exact"/>
        <w:ind w:firstLine="640" w:firstLineChars="200"/>
        <w:jc w:val="both"/>
        <w:textAlignment w:val="auto"/>
        <w:rPr>
          <w:rFonts w:ascii="仿宋" w:hAnsi="仿宋" w:eastAsia="仿宋" w:cs="方正仿宋_GBK"/>
          <w:snapToGrid/>
          <w:kern w:val="2"/>
          <w:sz w:val="32"/>
          <w:szCs w:val="32"/>
        </w:rPr>
      </w:pPr>
      <w:r>
        <w:rPr>
          <w:rFonts w:hint="eastAsia" w:ascii="仿宋" w:hAnsi="仿宋" w:eastAsia="仿宋" w:cs="方正仿宋_GBK"/>
          <w:snapToGrid/>
          <w:kern w:val="2"/>
          <w:sz w:val="32"/>
          <w:szCs w:val="32"/>
        </w:rPr>
        <w:t>11. 考试期间如发生设备或网络故障，应第一时间主动与监考人员进行联系</w:t>
      </w:r>
      <w:r>
        <w:rPr>
          <w:rFonts w:hint="eastAsia" w:ascii="仿宋" w:hAnsi="仿宋" w:eastAsia="仿宋" w:cs="方正仿宋_GBK"/>
          <w:snapToGrid/>
          <w:kern w:val="2"/>
          <w:sz w:val="32"/>
          <w:szCs w:val="32"/>
          <w:lang w:eastAsia="zh-CN"/>
        </w:rPr>
        <w:t>，</w:t>
      </w:r>
      <w:r>
        <w:rPr>
          <w:rFonts w:hint="eastAsia" w:ascii="仿宋" w:hAnsi="仿宋" w:eastAsia="仿宋" w:cs="方正仿宋_GBK"/>
          <w:snapToGrid/>
          <w:kern w:val="2"/>
          <w:sz w:val="32"/>
          <w:szCs w:val="32"/>
          <w:lang w:val="en-US" w:eastAsia="zh-CN"/>
        </w:rPr>
        <w:t>联系人：冉老师，联系电话：18981831043</w:t>
      </w:r>
      <w:r>
        <w:rPr>
          <w:rFonts w:hint="eastAsia" w:ascii="仿宋" w:hAnsi="仿宋" w:eastAsia="仿宋" w:cs="方正仿宋_GBK"/>
          <w:snapToGrid/>
          <w:kern w:val="2"/>
          <w:sz w:val="32"/>
          <w:szCs w:val="32"/>
        </w:rPr>
        <w:t>。</w:t>
      </w:r>
    </w:p>
    <w:p>
      <w:pPr>
        <w:widowControl w:val="0"/>
        <w:kinsoku/>
        <w:autoSpaceDE/>
        <w:autoSpaceDN/>
        <w:adjustRightInd/>
        <w:snapToGrid/>
        <w:spacing w:line="594" w:lineRule="exact"/>
        <w:ind w:firstLine="640" w:firstLineChars="200"/>
        <w:jc w:val="both"/>
        <w:textAlignment w:val="auto"/>
        <w:rPr>
          <w:rFonts w:ascii="方正黑体_GBK" w:hAnsi="方正黑体_GBK" w:eastAsia="方正黑体_GBK" w:cs="方正黑体_GBK"/>
          <w:snapToGrid/>
          <w:kern w:val="2"/>
          <w:sz w:val="32"/>
          <w:szCs w:val="32"/>
        </w:rPr>
      </w:pPr>
      <w:r>
        <w:rPr>
          <w:rFonts w:hint="eastAsia" w:ascii="方正黑体_GBK" w:hAnsi="方正黑体_GBK" w:eastAsia="方正黑体_GBK" w:cs="方正黑体_GBK"/>
          <w:snapToGrid/>
          <w:kern w:val="2"/>
          <w:sz w:val="32"/>
          <w:szCs w:val="32"/>
        </w:rPr>
        <w:t>三、严守纪律、诚信考试</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一）博士研究生招生考试是研究生招生考试的重要组成部分，考试内容属于国家机密级。考试过程中禁止录音、录像、直播、录屏、截屏等，不得以任何形式保存或传播考试有关内容。所有涉考人员应严格遵守纪律，对考试过程和内容保密。</w:t>
      </w:r>
    </w:p>
    <w:p>
      <w:pPr>
        <w:widowControl w:val="0"/>
        <w:kinsoku/>
        <w:autoSpaceDE/>
        <w:autoSpaceDN/>
        <w:adjustRightInd/>
        <w:snapToGrid/>
        <w:spacing w:line="594" w:lineRule="exact"/>
        <w:ind w:firstLine="640" w:firstLineChars="200"/>
        <w:jc w:val="both"/>
        <w:textAlignment w:val="auto"/>
        <w:rPr>
          <w:rFonts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（二）考生参加考试前须仔细阅读《国家教育考试违规处理办法》《中华人民共和国刑法修正案(九)》。《国家教育考试违规处理办法》第十六条第二款规定： 盗窃、损毁、传播在保密期限内的国家教育考试试题、答案及评分参考、考生答卷、考试成绩的，由有关部门依法追究有关人员的责任；构成犯罪的，由司法机关依法追究刑事责任。《中华人民共和国刑法修正案(九)》第二百八十四条之一规定：在法律规定的国家考试中，组织作弊的行为；为他人实施前款犯罪提供作弊器材或者其他帮助的行为；为实施考试作弊行为，向他人非法出售或者提供考试的试题、答案的行为；代替他人或者让他人代替自己参加考试的行为，均将触犯刑法。</w:t>
      </w:r>
    </w:p>
    <w:p>
      <w:pPr>
        <w:widowControl w:val="0"/>
        <w:kinsoku/>
        <w:autoSpaceDE/>
        <w:autoSpaceDN/>
        <w:adjustRightInd/>
        <w:snapToGrid/>
        <w:spacing w:line="594" w:lineRule="exact"/>
        <w:ind w:firstLine="640" w:firstLineChars="200"/>
        <w:jc w:val="both"/>
        <w:textAlignment w:val="auto"/>
        <w:rPr>
          <w:rFonts w:hint="eastAsia" w:ascii="方正仿宋_GBK" w:hAnsi="方正仿宋_GBK" w:eastAsia="方正仿宋_GBK" w:cs="方正仿宋_GBK"/>
          <w:snapToGrid/>
          <w:kern w:val="2"/>
          <w:sz w:val="32"/>
          <w:szCs w:val="32"/>
        </w:rPr>
      </w:pPr>
      <w:r>
        <w:rPr>
          <w:rFonts w:hint="eastAsia" w:ascii="方正仿宋_GBK" w:hAnsi="方正仿宋_GBK" w:eastAsia="方正仿宋_GBK" w:cs="方正仿宋_GBK"/>
          <w:snapToGrid/>
          <w:kern w:val="2"/>
          <w:sz w:val="32"/>
          <w:szCs w:val="32"/>
        </w:rPr>
        <w:t>（三）考生参加考试前应仔细阅读并严格遵守《四川外国语大学2022年博士研究生招生网络远程考试考场规则》《四川外国语大学2022年博士研究生诚信考试承诺书》，对在考试过程中有违规行为的考生，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t>
      </w:r>
    </w:p>
    <w:p>
      <w:pPr>
        <w:widowControl w:val="0"/>
        <w:kinsoku/>
        <w:autoSpaceDE/>
        <w:autoSpaceDN/>
        <w:adjustRightInd/>
        <w:snapToGrid/>
        <w:spacing w:line="594" w:lineRule="exact"/>
        <w:ind w:firstLine="640" w:firstLineChars="200"/>
        <w:jc w:val="both"/>
        <w:textAlignment w:val="auto"/>
        <w:rPr>
          <w:rFonts w:hint="eastAsia" w:ascii="方正黑体_GBK" w:hAnsi="方正黑体_GBK" w:eastAsia="方正黑体_GBK" w:cs="方正黑体_GBK"/>
          <w:snapToGrid/>
          <w:kern w:val="2"/>
          <w:sz w:val="32"/>
          <w:szCs w:val="32"/>
        </w:rPr>
      </w:pPr>
      <w:r>
        <w:rPr>
          <w:rFonts w:hint="eastAsia" w:ascii="方正黑体_GBK" w:hAnsi="方正黑体_GBK" w:eastAsia="方正黑体_GBK" w:cs="方正黑体_GBK"/>
          <w:snapToGrid/>
          <w:kern w:val="2"/>
          <w:sz w:val="32"/>
          <w:szCs w:val="32"/>
        </w:rPr>
        <w:t>四、本考试要求及行为规范由四川外国语大学研究生院负责解释。</w:t>
      </w:r>
    </w:p>
    <w:p>
      <w:pPr>
        <w:widowControl w:val="0"/>
        <w:kinsoku/>
        <w:autoSpaceDE/>
        <w:autoSpaceDN/>
        <w:adjustRightInd/>
        <w:snapToGrid/>
        <w:spacing w:line="594" w:lineRule="exact"/>
        <w:ind w:firstLine="640" w:firstLineChars="200"/>
        <w:jc w:val="both"/>
        <w:textAlignment w:val="auto"/>
        <w:rPr>
          <w:rFonts w:hint="eastAsia" w:ascii="方正仿宋_GBK" w:hAnsi="方正仿宋_GBK" w:eastAsia="方正仿宋_GBK" w:cs="方正仿宋_GBK"/>
          <w:snapToGrid/>
          <w:kern w:val="2"/>
          <w:sz w:val="32"/>
          <w:szCs w:val="32"/>
        </w:rPr>
      </w:pPr>
    </w:p>
    <w:sectPr>
      <w:pgSz w:w="11907" w:h="16839"/>
      <w:pgMar w:top="2098" w:right="1474" w:bottom="1984" w:left="1587" w:header="0" w:footer="96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0687E"/>
    <w:multiLevelType w:val="singleLevel"/>
    <w:tmpl w:val="C320687E"/>
    <w:lvl w:ilvl="0" w:tentative="0">
      <w:start w:val="3"/>
      <w:numFmt w:val="chineseCounting"/>
      <w:suff w:val="nothing"/>
      <w:lvlText w:val="（%1）"/>
      <w:lvlJc w:val="left"/>
      <w:rPr>
        <w:rFonts w:hint="eastAsia"/>
      </w:rPr>
    </w:lvl>
  </w:abstractNum>
  <w:abstractNum w:abstractNumId="1">
    <w:nsid w:val="48A6DDDA"/>
    <w:multiLevelType w:val="singleLevel"/>
    <w:tmpl w:val="48A6DDDA"/>
    <w:lvl w:ilvl="0" w:tentative="0">
      <w:start w:val="2"/>
      <w:numFmt w:val="decimal"/>
      <w:suff w:val="space"/>
      <w:lvlText w:val="%1."/>
      <w:lvlJc w:val="left"/>
    </w:lvl>
  </w:abstractNum>
  <w:abstractNum w:abstractNumId="2">
    <w:nsid w:val="5CE265CB"/>
    <w:multiLevelType w:val="singleLevel"/>
    <w:tmpl w:val="5CE265C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9E57BF"/>
    <w:rsid w:val="000B5D87"/>
    <w:rsid w:val="002231DF"/>
    <w:rsid w:val="00587898"/>
    <w:rsid w:val="009C1C11"/>
    <w:rsid w:val="009E57BF"/>
    <w:rsid w:val="00BC053F"/>
    <w:rsid w:val="00CB12CA"/>
    <w:rsid w:val="0F8D1BAB"/>
    <w:rsid w:val="10E647C5"/>
    <w:rsid w:val="11981D00"/>
    <w:rsid w:val="18627CDB"/>
    <w:rsid w:val="28FE3AD1"/>
    <w:rsid w:val="2DCE2D7E"/>
    <w:rsid w:val="31503562"/>
    <w:rsid w:val="337D018E"/>
    <w:rsid w:val="41612D10"/>
    <w:rsid w:val="438B647A"/>
    <w:rsid w:val="44FB09AA"/>
    <w:rsid w:val="48BE4512"/>
    <w:rsid w:val="5F143E16"/>
    <w:rsid w:val="60A918EC"/>
    <w:rsid w:val="6CD7423E"/>
    <w:rsid w:val="6EC82BBB"/>
    <w:rsid w:val="6ED748E5"/>
    <w:rsid w:val="74965EAF"/>
    <w:rsid w:val="770605E7"/>
    <w:rsid w:val="7F24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spacing w:after="120"/>
    </w:pPr>
    <w:rPr>
      <w:rFonts w:ascii="Calibri" w:hAnsi="Calibri" w:cs="Times New Roman"/>
    </w:rPr>
  </w:style>
  <w:style w:type="paragraph" w:styleId="3">
    <w:name w:val="footer"/>
    <w:basedOn w:val="1"/>
    <w:link w:val="11"/>
    <w:uiPriority w:val="0"/>
    <w:pPr>
      <w:tabs>
        <w:tab w:val="center" w:pos="4153"/>
        <w:tab w:val="right" w:pos="8306"/>
      </w:tabs>
    </w:pPr>
    <w:rPr>
      <w:sz w:val="18"/>
      <w:szCs w:val="18"/>
    </w:rPr>
  </w:style>
  <w:style w:type="paragraph" w:styleId="4">
    <w:name w:val="header"/>
    <w:basedOn w:val="1"/>
    <w:link w:val="10"/>
    <w:uiPriority w:val="0"/>
    <w:pPr>
      <w:pBdr>
        <w:bottom w:val="single" w:color="auto" w:sz="6" w:space="1"/>
      </w:pBdr>
      <w:tabs>
        <w:tab w:val="center" w:pos="4153"/>
        <w:tab w:val="right" w:pos="8306"/>
      </w:tabs>
      <w:jc w:val="center"/>
    </w:pPr>
    <w:rPr>
      <w:sz w:val="18"/>
      <w:szCs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字符"/>
    <w:basedOn w:val="7"/>
    <w:link w:val="4"/>
    <w:qFormat/>
    <w:uiPriority w:val="0"/>
    <w:rPr>
      <w:rFonts w:ascii="Arial" w:hAnsi="Arial" w:eastAsia="Arial" w:cs="Arial"/>
      <w:snapToGrid w:val="0"/>
      <w:color w:val="000000"/>
      <w:sz w:val="18"/>
      <w:szCs w:val="18"/>
    </w:rPr>
  </w:style>
  <w:style w:type="character" w:customStyle="1" w:styleId="11">
    <w:name w:val="页脚 字符"/>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3157</Words>
  <Characters>3470</Characters>
  <Lines>21</Lines>
  <Paragraphs>6</Paragraphs>
  <TotalTime>5</TotalTime>
  <ScaleCrop>false</ScaleCrop>
  <LinksUpToDate>false</LinksUpToDate>
  <CharactersWithSpaces>3496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2022-04-08T18:51:00Z</dcterms:created>
  <dc:creator>测试用户1</dc:creator>
  <cp:lastModifiedBy>ZGYer</cp:lastModifiedBy>
  <dcterms:modified xsi:type="dcterms:W3CDTF">2022-04-21T07:37:39Z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2022-04-20T10:35:17Z</vt:filetime>
  </property>
  <property fmtid="{D5CDD505-2E9C-101B-9397-08002B2CF9AE}" pid="4" name="KSOProductBuildVer">
    <vt:lpwstr>2052-11.1.0.11636</vt:lpwstr>
  </property>
  <property fmtid="{D5CDD505-2E9C-101B-9397-08002B2CF9AE}" pid="5" name="ICV">
    <vt:lpwstr>C7ACF63866FC4FAEA918BFB16FC1F86B</vt:lpwstr>
  </property>
  <property fmtid="{D5CDD505-2E9C-101B-9397-08002B2CF9AE}" pid="6" name="commondata">
    <vt:lpwstr>eyJoZGlkIjoiNmNkYTVlMmQzMGY5MWQ3ZGExMGM5MmY4N2I0ZDMyNzYifQ==</vt:lpwstr>
  </property>
</Properties>
</file>