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FAF50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小标宋_GBK" w:cs="Times New Roman"/>
          <w:b/>
          <w:bCs/>
          <w:i w:val="0"/>
          <w:iCs w:val="0"/>
          <w:caps w:val="0"/>
          <w:color w:val="000000"/>
          <w:spacing w:val="0"/>
          <w:sz w:val="36"/>
          <w:szCs w:val="36"/>
          <w:highlight w:val="none"/>
          <w:lang w:val="en-US" w:eastAsia="zh-CN"/>
        </w:rPr>
      </w:pPr>
      <w:r>
        <w:rPr>
          <w:rFonts w:hint="default" w:ascii="Times New Roman" w:hAnsi="Times New Roman" w:eastAsia="方正小标宋_GBK" w:cs="Times New Roman"/>
          <w:b/>
          <w:bCs/>
          <w:i w:val="0"/>
          <w:iCs w:val="0"/>
          <w:caps w:val="0"/>
          <w:color w:val="000000"/>
          <w:spacing w:val="0"/>
          <w:sz w:val="36"/>
          <w:szCs w:val="36"/>
          <w:highlight w:val="none"/>
        </w:rPr>
        <w:t>四川外国语大学</w:t>
      </w:r>
      <w:r>
        <w:rPr>
          <w:rFonts w:hint="default" w:ascii="Times New Roman" w:hAnsi="Times New Roman" w:eastAsia="方正小标宋_GBK" w:cs="Times New Roman"/>
          <w:b/>
          <w:bCs/>
          <w:i w:val="0"/>
          <w:iCs w:val="0"/>
          <w:caps w:val="0"/>
          <w:color w:val="000000"/>
          <w:spacing w:val="0"/>
          <w:sz w:val="36"/>
          <w:szCs w:val="36"/>
          <w:highlight w:val="none"/>
          <w:lang w:val="en-US" w:eastAsia="zh-CN"/>
        </w:rPr>
        <w:t>西方语言文化学院</w:t>
      </w:r>
    </w:p>
    <w:p w14:paraId="5108E04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小标宋_GBK" w:cs="Times New Roman"/>
          <w:b/>
          <w:bCs/>
          <w:i w:val="0"/>
          <w:iCs w:val="0"/>
          <w:caps w:val="0"/>
          <w:color w:val="000000"/>
          <w:spacing w:val="0"/>
          <w:sz w:val="36"/>
          <w:szCs w:val="36"/>
          <w:highlight w:val="none"/>
        </w:rPr>
      </w:pPr>
      <w:r>
        <w:rPr>
          <w:rFonts w:hint="default" w:ascii="Times New Roman" w:hAnsi="Times New Roman" w:eastAsia="方正小标宋_GBK" w:cs="Times New Roman"/>
          <w:b/>
          <w:bCs/>
          <w:i w:val="0"/>
          <w:iCs w:val="0"/>
          <w:caps w:val="0"/>
          <w:color w:val="000000"/>
          <w:spacing w:val="0"/>
          <w:sz w:val="36"/>
          <w:szCs w:val="36"/>
          <w:highlight w:val="none"/>
        </w:rPr>
        <w:t>西班牙语</w:t>
      </w:r>
      <w:r>
        <w:rPr>
          <w:rFonts w:hint="eastAsia" w:ascii="Times New Roman" w:hAnsi="Times New Roman" w:eastAsia="方正小标宋_GBK" w:cs="Times New Roman"/>
          <w:b/>
          <w:bCs/>
          <w:i w:val="0"/>
          <w:iCs w:val="0"/>
          <w:caps w:val="0"/>
          <w:color w:val="000000"/>
          <w:spacing w:val="0"/>
          <w:sz w:val="36"/>
          <w:szCs w:val="36"/>
          <w:highlight w:val="none"/>
          <w:lang w:val="en-US" w:eastAsia="zh-CN"/>
        </w:rPr>
        <w:t>笔译</w:t>
      </w:r>
      <w:r>
        <w:rPr>
          <w:rFonts w:hint="default" w:ascii="Times New Roman" w:hAnsi="Times New Roman" w:eastAsia="方正小标宋_GBK" w:cs="Times New Roman"/>
          <w:b/>
          <w:bCs/>
          <w:i w:val="0"/>
          <w:iCs w:val="0"/>
          <w:caps w:val="0"/>
          <w:color w:val="000000"/>
          <w:spacing w:val="0"/>
          <w:sz w:val="36"/>
          <w:szCs w:val="36"/>
          <w:highlight w:val="none"/>
        </w:rPr>
        <w:t>硕士研究生学位论文格式规范</w:t>
      </w:r>
    </w:p>
    <w:p w14:paraId="54C7E9A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仿宋_GBK" w:cs="Times New Roman"/>
          <w:i w:val="0"/>
          <w:iCs w:val="0"/>
          <w:caps w:val="0"/>
          <w:color w:val="000000"/>
          <w:spacing w:val="0"/>
          <w:sz w:val="24"/>
          <w:szCs w:val="24"/>
          <w:highlight w:val="none"/>
        </w:rPr>
      </w:pPr>
      <w:bookmarkStart w:id="7" w:name="_GoBack"/>
      <w:bookmarkEnd w:id="7"/>
    </w:p>
    <w:p w14:paraId="26ED0A72">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总则</w:t>
      </w:r>
    </w:p>
    <w:p w14:paraId="2448A3C3">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制定依据</w:t>
      </w:r>
    </w:p>
    <w:p w14:paraId="45CBB3A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本规范依据《中华人民共和国国家标准信息与文献编写规则第1部分：学位论文》（GB/T 7713.1-2025）及四川外国语大学研究生院《关于开展研究生学位论文格式规范修订工作的通知》（研究生院〔2025〕72号）要求，结合西班牙语</w:t>
      </w:r>
      <w:r>
        <w:rPr>
          <w:rFonts w:hint="eastAsia" w:ascii="Times New Roman" w:hAnsi="Times New Roman" w:eastAsia="方正仿宋_GBK" w:cs="Times New Roman"/>
          <w:i w:val="0"/>
          <w:iCs w:val="0"/>
          <w:caps w:val="0"/>
          <w:color w:val="000000"/>
          <w:spacing w:val="0"/>
          <w:sz w:val="24"/>
          <w:szCs w:val="24"/>
          <w:highlight w:val="none"/>
          <w:lang w:val="en-US" w:eastAsia="zh-CN"/>
        </w:rPr>
        <w:t>笔译</w:t>
      </w:r>
      <w:r>
        <w:rPr>
          <w:rFonts w:hint="default" w:ascii="Times New Roman" w:hAnsi="Times New Roman" w:eastAsia="方正仿宋_GBK" w:cs="Times New Roman"/>
          <w:i w:val="0"/>
          <w:iCs w:val="0"/>
          <w:caps w:val="0"/>
          <w:color w:val="000000"/>
          <w:spacing w:val="0"/>
          <w:sz w:val="24"/>
          <w:szCs w:val="24"/>
          <w:highlight w:val="none"/>
        </w:rPr>
        <w:t>学科（</w:t>
      </w:r>
      <w:r>
        <w:rPr>
          <w:rFonts w:hint="eastAsia" w:ascii="Times New Roman" w:hAnsi="Times New Roman" w:eastAsia="方正仿宋_GBK" w:cs="Times New Roman"/>
          <w:i w:val="0"/>
          <w:iCs w:val="0"/>
          <w:caps w:val="0"/>
          <w:color w:val="000000"/>
          <w:spacing w:val="0"/>
          <w:sz w:val="24"/>
          <w:szCs w:val="24"/>
          <w:highlight w:val="none"/>
          <w:lang w:val="en-US" w:eastAsia="zh-CN"/>
        </w:rPr>
        <w:t>专业</w:t>
      </w:r>
      <w:r>
        <w:rPr>
          <w:rFonts w:hint="default" w:ascii="Times New Roman" w:hAnsi="Times New Roman" w:eastAsia="方正仿宋_GBK" w:cs="Times New Roman"/>
          <w:i w:val="0"/>
          <w:iCs w:val="0"/>
          <w:caps w:val="0"/>
          <w:color w:val="000000"/>
          <w:spacing w:val="0"/>
          <w:sz w:val="24"/>
          <w:szCs w:val="24"/>
          <w:highlight w:val="none"/>
        </w:rPr>
        <w:t>学位）</w:t>
      </w:r>
      <w:r>
        <w:rPr>
          <w:rFonts w:hint="eastAsia" w:ascii="Times New Roman" w:hAnsi="Times New Roman" w:eastAsia="方正仿宋_GBK" w:cs="Times New Roman"/>
          <w:i w:val="0"/>
          <w:iCs w:val="0"/>
          <w:caps w:val="0"/>
          <w:color w:val="000000"/>
          <w:spacing w:val="0"/>
          <w:sz w:val="24"/>
          <w:szCs w:val="24"/>
          <w:highlight w:val="none"/>
          <w:lang w:val="en-US" w:eastAsia="zh-CN"/>
        </w:rPr>
        <w:t>实践特色、翻译行业规范</w:t>
      </w:r>
      <w:r>
        <w:rPr>
          <w:rFonts w:hint="default" w:ascii="Times New Roman" w:hAnsi="Times New Roman" w:eastAsia="方正仿宋_GBK" w:cs="Times New Roman"/>
          <w:i w:val="0"/>
          <w:iCs w:val="0"/>
          <w:caps w:val="0"/>
          <w:color w:val="000000"/>
          <w:spacing w:val="0"/>
          <w:sz w:val="24"/>
          <w:szCs w:val="24"/>
          <w:highlight w:val="none"/>
        </w:rPr>
        <w:t>及培养目标制定。</w:t>
      </w:r>
    </w:p>
    <w:p w14:paraId="39990272">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适用对象</w:t>
      </w:r>
    </w:p>
    <w:p w14:paraId="234E41D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本规范适用于四川外国语大学</w:t>
      </w:r>
      <w:r>
        <w:rPr>
          <w:rFonts w:hint="eastAsia" w:ascii="Times New Roman" w:hAnsi="Times New Roman" w:eastAsia="方正仿宋_GBK" w:cs="Times New Roman"/>
          <w:i w:val="0"/>
          <w:iCs w:val="0"/>
          <w:caps w:val="0"/>
          <w:color w:val="000000"/>
          <w:spacing w:val="0"/>
          <w:sz w:val="24"/>
          <w:szCs w:val="24"/>
          <w:highlight w:val="none"/>
          <w:lang w:eastAsia="zh-CN"/>
        </w:rPr>
        <w:t>西班牙语笔译</w:t>
      </w:r>
      <w:r>
        <w:rPr>
          <w:rFonts w:hint="default" w:ascii="Times New Roman" w:hAnsi="Times New Roman" w:eastAsia="方正仿宋_GBK" w:cs="Times New Roman"/>
          <w:i w:val="0"/>
          <w:iCs w:val="0"/>
          <w:caps w:val="0"/>
          <w:color w:val="000000"/>
          <w:spacing w:val="0"/>
          <w:sz w:val="24"/>
          <w:szCs w:val="24"/>
          <w:highlight w:val="none"/>
        </w:rPr>
        <w:t>硕士研究生学位论文（含印刷型、电子版）的撰写、编排与提交</w:t>
      </w:r>
      <w:r>
        <w:rPr>
          <w:rFonts w:hint="eastAsia" w:ascii="Times New Roman" w:hAnsi="Times New Roman" w:eastAsia="方正仿宋_GBK" w:cs="Times New Roman"/>
          <w:i w:val="0"/>
          <w:iCs w:val="0"/>
          <w:caps w:val="0"/>
          <w:color w:val="000000"/>
          <w:spacing w:val="0"/>
          <w:sz w:val="24"/>
          <w:szCs w:val="24"/>
          <w:highlight w:val="none"/>
          <w:lang w:eastAsia="zh-CN"/>
        </w:rPr>
        <w:t>。</w:t>
      </w:r>
    </w:p>
    <w:p w14:paraId="6D54FE3E">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核心原则</w:t>
      </w:r>
    </w:p>
    <w:p w14:paraId="068E41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遵循“严肃性与灵活性相结合”原则，</w:t>
      </w:r>
      <w:r>
        <w:rPr>
          <w:rFonts w:hint="eastAsia" w:ascii="Times New Roman" w:hAnsi="Times New Roman" w:eastAsia="方正仿宋_GBK" w:cs="方正仿宋_GBK"/>
          <w:i w:val="0"/>
          <w:iCs w:val="0"/>
          <w:caps w:val="0"/>
          <w:color w:val="000000"/>
          <w:spacing w:val="0"/>
          <w:sz w:val="24"/>
          <w:szCs w:val="24"/>
          <w:highlight w:val="none"/>
        </w:rPr>
        <w:t>在符合国家标准及学校统一要求的基础上，</w:t>
      </w:r>
      <w:r>
        <w:rPr>
          <w:rFonts w:hint="default" w:ascii="Times New Roman" w:hAnsi="Times New Roman" w:eastAsia="方正仿宋_GBK" w:cs="方正仿宋_GBK"/>
          <w:i w:val="0"/>
          <w:iCs w:val="0"/>
          <w:caps w:val="0"/>
          <w:color w:val="000000"/>
          <w:spacing w:val="0"/>
          <w:sz w:val="24"/>
          <w:szCs w:val="24"/>
          <w:highlight w:val="none"/>
          <w:lang w:val="en-US" w:eastAsia="zh-CN"/>
        </w:rPr>
        <w:t>原则上使用国家通用语言文字撰写</w:t>
      </w:r>
      <w:r>
        <w:rPr>
          <w:rFonts w:hint="eastAsia" w:ascii="Times New Roman" w:hAnsi="Times New Roman" w:eastAsia="方正仿宋_GBK" w:cs="方正仿宋_GBK"/>
          <w:i w:val="0"/>
          <w:iCs w:val="0"/>
          <w:caps w:val="0"/>
          <w:color w:val="000000"/>
          <w:spacing w:val="0"/>
          <w:sz w:val="24"/>
          <w:szCs w:val="24"/>
          <w:highlight w:val="none"/>
        </w:rPr>
        <w:t>，突出翻译实践导向，兼顾西班牙语翻译专业特性、文本类型特点及行业应用需求，确保论文格式规范、内容务实、成果可落地</w:t>
      </w:r>
      <w:r>
        <w:rPr>
          <w:rFonts w:hint="default" w:ascii="Times New Roman" w:hAnsi="Times New Roman" w:eastAsia="方正仿宋_GBK" w:cs="Times New Roman"/>
          <w:i w:val="0"/>
          <w:iCs w:val="0"/>
          <w:caps w:val="0"/>
          <w:color w:val="000000"/>
          <w:spacing w:val="0"/>
          <w:sz w:val="24"/>
          <w:szCs w:val="24"/>
          <w:highlight w:val="none"/>
        </w:rPr>
        <w:t>。</w:t>
      </w:r>
    </w:p>
    <w:p w14:paraId="68D73F24">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论文组成部分及要求</w:t>
      </w:r>
    </w:p>
    <w:p w14:paraId="0C988226">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前置部分</w:t>
      </w:r>
    </w:p>
    <w:p w14:paraId="45542C10">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封面：</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31041513">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封二：</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包含</w:t>
      </w:r>
      <w:r>
        <w:rPr>
          <w:rFonts w:hint="default" w:ascii="Times New Roman" w:hAnsi="Times New Roman" w:eastAsia="方正仿宋_GBK" w:cs="Times New Roman"/>
          <w:i w:val="0"/>
          <w:iCs w:val="0"/>
          <w:caps w:val="0"/>
          <w:color w:val="000000"/>
          <w:spacing w:val="0"/>
          <w:sz w:val="24"/>
          <w:szCs w:val="24"/>
          <w:highlight w:val="none"/>
          <w:lang w:val="en-US" w:eastAsia="zh-CN"/>
        </w:rPr>
        <w:t>独创性声明和使用授权说明</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03A4D646">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题名页：</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4EB30B9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lang w:val="en-US" w:eastAsia="zh-CN"/>
        </w:rPr>
        <w:t>西</w:t>
      </w:r>
      <w:r>
        <w:rPr>
          <w:rFonts w:hint="default" w:ascii="Times New Roman" w:hAnsi="Times New Roman" w:eastAsia="方正仿宋_GBK" w:cs="Times New Roman"/>
          <w:i w:val="0"/>
          <w:iCs w:val="0"/>
          <w:caps w:val="0"/>
          <w:color w:val="000000"/>
          <w:spacing w:val="0"/>
          <w:sz w:val="24"/>
          <w:szCs w:val="24"/>
          <w:highlight w:val="none"/>
        </w:rPr>
        <w:t>文题名页：</w:t>
      </w:r>
      <w:r>
        <w:rPr>
          <w:rFonts w:hint="default" w:ascii="Times New Roman" w:hAnsi="Times New Roman" w:eastAsia="方正仿宋_GBK" w:cs="Times New Roman"/>
          <w:i w:val="0"/>
          <w:iCs w:val="0"/>
          <w:caps w:val="0"/>
          <w:color w:val="000000"/>
          <w:spacing w:val="0"/>
          <w:sz w:val="24"/>
          <w:szCs w:val="24"/>
          <w:highlight w:val="none"/>
          <w:lang w:val="en-US" w:eastAsia="zh-CN"/>
        </w:rPr>
        <w:t>必备，</w:t>
      </w:r>
      <w:r>
        <w:rPr>
          <w:rFonts w:hint="default" w:ascii="Times New Roman" w:hAnsi="Times New Roman" w:eastAsia="方正仿宋_GBK" w:cs="Times New Roman"/>
          <w:i w:val="0"/>
          <w:iCs w:val="0"/>
          <w:caps w:val="0"/>
          <w:color w:val="000000"/>
          <w:spacing w:val="0"/>
          <w:sz w:val="24"/>
          <w:szCs w:val="24"/>
          <w:highlight w:val="none"/>
        </w:rPr>
        <w:t>采用研究生院统一制定格式</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72AD8AF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致谢：必备，单独成页，以西语简洁真诚表达谢意，</w:t>
      </w:r>
      <w:r>
        <w:rPr>
          <w:rFonts w:hint="eastAsia" w:ascii="Times New Roman" w:hAnsi="Times New Roman" w:eastAsia="方正仿宋_GBK" w:cs="方正仿宋_GBK"/>
          <w:i w:val="0"/>
          <w:iCs w:val="0"/>
          <w:caps w:val="0"/>
          <w:color w:val="000000"/>
          <w:spacing w:val="0"/>
          <w:sz w:val="24"/>
          <w:szCs w:val="24"/>
          <w:highlight w:val="none"/>
        </w:rPr>
        <w:t>感谢对象包括导师、翻译实践合作单位、协助校对的人员、文献提供者等</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格式示例详见附件1。</w:t>
      </w:r>
    </w:p>
    <w:p w14:paraId="62E839FB">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摘要页：必备，含中、西</w:t>
      </w:r>
      <w:r>
        <w:rPr>
          <w:rFonts w:hint="default" w:ascii="Times New Roman" w:hAnsi="Times New Roman" w:eastAsia="方正仿宋_GBK" w:cs="Times New Roman"/>
          <w:i w:val="0"/>
          <w:iCs w:val="0"/>
          <w:caps w:val="0"/>
          <w:color w:val="000000"/>
          <w:spacing w:val="0"/>
          <w:sz w:val="24"/>
          <w:szCs w:val="24"/>
          <w:highlight w:val="none"/>
          <w:lang w:val="en-US" w:eastAsia="zh-CN"/>
        </w:rPr>
        <w:t>双</w:t>
      </w:r>
      <w:r>
        <w:rPr>
          <w:rFonts w:hint="default" w:ascii="Times New Roman" w:hAnsi="Times New Roman" w:eastAsia="方正仿宋_GBK" w:cs="Times New Roman"/>
          <w:i w:val="0"/>
          <w:iCs w:val="0"/>
          <w:caps w:val="0"/>
          <w:color w:val="000000"/>
          <w:spacing w:val="0"/>
          <w:sz w:val="24"/>
          <w:szCs w:val="24"/>
          <w:highlight w:val="none"/>
        </w:rPr>
        <w:t>语摘要及关键词</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格式示例详见附件2、3</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w:t>
      </w:r>
    </w:p>
    <w:p w14:paraId="2A3C5E7B">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中文摘要：300-</w:t>
      </w:r>
      <w:r>
        <w:rPr>
          <w:rFonts w:hint="default" w:ascii="Times New Roman" w:hAnsi="Times New Roman" w:eastAsia="方正仿宋_GBK" w:cs="Times New Roman"/>
          <w:i w:val="0"/>
          <w:iCs w:val="0"/>
          <w:caps w:val="0"/>
          <w:color w:val="000000"/>
          <w:spacing w:val="0"/>
          <w:sz w:val="24"/>
          <w:szCs w:val="24"/>
          <w:highlight w:val="none"/>
          <w:lang w:val="en-US" w:eastAsia="zh-CN"/>
        </w:rPr>
        <w:t>5</w:t>
      </w:r>
      <w:r>
        <w:rPr>
          <w:rFonts w:hint="default" w:ascii="Times New Roman" w:hAnsi="Times New Roman" w:eastAsia="方正仿宋_GBK" w:cs="Times New Roman"/>
          <w:i w:val="0"/>
          <w:iCs w:val="0"/>
          <w:caps w:val="0"/>
          <w:color w:val="000000"/>
          <w:spacing w:val="0"/>
          <w:sz w:val="24"/>
          <w:szCs w:val="24"/>
          <w:highlight w:val="none"/>
        </w:rPr>
        <w:t>00字，</w:t>
      </w:r>
      <w:r>
        <w:rPr>
          <w:rFonts w:hint="eastAsia" w:ascii="Times New Roman" w:hAnsi="Times New Roman" w:eastAsia="方正仿宋_GBK" w:cs="方正仿宋_GBK"/>
          <w:i w:val="0"/>
          <w:iCs w:val="0"/>
          <w:caps w:val="0"/>
          <w:color w:val="000000"/>
          <w:spacing w:val="0"/>
          <w:sz w:val="24"/>
          <w:szCs w:val="24"/>
          <w:highlight w:val="none"/>
        </w:rPr>
        <w:t>清晰说明翻译任务来源、文本类型特点、翻译难点、翻译策略与方法、翻译质量评估及实践成果，避免图表、非公知公用符号</w:t>
      </w:r>
      <w:r>
        <w:rPr>
          <w:rFonts w:hint="default" w:ascii="Times New Roman" w:hAnsi="Times New Roman" w:eastAsia="方正仿宋_GBK" w:cs="Times New Roman"/>
          <w:i w:val="0"/>
          <w:iCs w:val="0"/>
          <w:caps w:val="0"/>
          <w:color w:val="000000"/>
          <w:spacing w:val="0"/>
          <w:sz w:val="24"/>
          <w:szCs w:val="24"/>
          <w:highlight w:val="none"/>
        </w:rPr>
        <w:t>；</w:t>
      </w:r>
    </w:p>
    <w:p w14:paraId="2502A46B">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西语摘要：</w:t>
      </w:r>
      <w:r>
        <w:rPr>
          <w:rFonts w:hint="eastAsia" w:ascii="Times New Roman" w:hAnsi="Times New Roman" w:eastAsia="方正仿宋_GBK" w:cs="方正仿宋_GBK"/>
          <w:i w:val="0"/>
          <w:iCs w:val="0"/>
          <w:caps w:val="0"/>
          <w:color w:val="000000"/>
          <w:spacing w:val="0"/>
          <w:sz w:val="24"/>
          <w:szCs w:val="24"/>
          <w:highlight w:val="none"/>
        </w:rPr>
        <w:t>内容与中文摘要完全对应，表述符合西语翻译专业论文规范</w:t>
      </w:r>
      <w:r>
        <w:rPr>
          <w:rFonts w:hint="default" w:ascii="Times New Roman" w:hAnsi="Times New Roman" w:eastAsia="方正仿宋_GBK" w:cs="Times New Roman"/>
          <w:i w:val="0"/>
          <w:iCs w:val="0"/>
          <w:caps w:val="0"/>
          <w:color w:val="000000"/>
          <w:spacing w:val="0"/>
          <w:sz w:val="24"/>
          <w:szCs w:val="24"/>
          <w:highlight w:val="none"/>
        </w:rPr>
        <w:t>；</w:t>
      </w:r>
    </w:p>
    <w:p w14:paraId="074E7970">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关键词：中、西</w:t>
      </w:r>
      <w:r>
        <w:rPr>
          <w:rFonts w:hint="default" w:ascii="Times New Roman" w:hAnsi="Times New Roman" w:eastAsia="方正仿宋_GBK" w:cs="Times New Roman"/>
          <w:i w:val="0"/>
          <w:iCs w:val="0"/>
          <w:caps w:val="0"/>
          <w:color w:val="000000"/>
          <w:spacing w:val="0"/>
          <w:sz w:val="24"/>
          <w:szCs w:val="24"/>
          <w:highlight w:val="none"/>
          <w:lang w:val="en-US" w:eastAsia="zh-CN"/>
        </w:rPr>
        <w:t>双</w:t>
      </w:r>
      <w:r>
        <w:rPr>
          <w:rFonts w:hint="default" w:ascii="Times New Roman" w:hAnsi="Times New Roman" w:eastAsia="方正仿宋_GBK" w:cs="Times New Roman"/>
          <w:i w:val="0"/>
          <w:iCs w:val="0"/>
          <w:caps w:val="0"/>
          <w:color w:val="000000"/>
          <w:spacing w:val="0"/>
          <w:sz w:val="24"/>
          <w:szCs w:val="24"/>
          <w:highlight w:val="none"/>
        </w:rPr>
        <w:t>语对应，各3-</w:t>
      </w:r>
      <w:r>
        <w:rPr>
          <w:rFonts w:hint="default" w:ascii="Times New Roman" w:hAnsi="Times New Roman" w:eastAsia="方正仿宋_GBK" w:cs="Times New Roman"/>
          <w:i w:val="0"/>
          <w:iCs w:val="0"/>
          <w:caps w:val="0"/>
          <w:color w:val="000000"/>
          <w:spacing w:val="0"/>
          <w:sz w:val="24"/>
          <w:szCs w:val="24"/>
          <w:highlight w:val="none"/>
          <w:lang w:val="en-US" w:eastAsia="zh-CN"/>
        </w:rPr>
        <w:t>5</w:t>
      </w:r>
      <w:r>
        <w:rPr>
          <w:rFonts w:hint="default" w:ascii="Times New Roman" w:hAnsi="Times New Roman" w:eastAsia="方正仿宋_GBK" w:cs="Times New Roman"/>
          <w:i w:val="0"/>
          <w:iCs w:val="0"/>
          <w:caps w:val="0"/>
          <w:color w:val="000000"/>
          <w:spacing w:val="0"/>
          <w:sz w:val="24"/>
          <w:szCs w:val="24"/>
          <w:highlight w:val="none"/>
        </w:rPr>
        <w:t>个，</w:t>
      </w:r>
      <w:r>
        <w:rPr>
          <w:rFonts w:hint="eastAsia" w:ascii="Times New Roman" w:hAnsi="Times New Roman" w:eastAsia="方正仿宋_GBK" w:cs="方正仿宋_GBK"/>
          <w:i w:val="0"/>
          <w:iCs w:val="0"/>
          <w:caps w:val="0"/>
          <w:color w:val="000000"/>
          <w:spacing w:val="0"/>
          <w:sz w:val="24"/>
          <w:szCs w:val="24"/>
          <w:highlight w:val="none"/>
        </w:rPr>
        <w:t>选用翻译专业术语（如翻译领域、文本类型、翻译方法、翻译工具等）</w:t>
      </w:r>
      <w:r>
        <w:rPr>
          <w:rFonts w:hint="default" w:ascii="Times New Roman" w:hAnsi="Times New Roman" w:eastAsia="方正仿宋_GBK" w:cs="Times New Roman"/>
          <w:i w:val="0"/>
          <w:iCs w:val="0"/>
          <w:caps w:val="0"/>
          <w:color w:val="000000"/>
          <w:spacing w:val="0"/>
          <w:sz w:val="24"/>
          <w:szCs w:val="24"/>
          <w:highlight w:val="none"/>
        </w:rPr>
        <w:t>。</w:t>
      </w:r>
    </w:p>
    <w:p w14:paraId="0821269F">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序言或前言：</w:t>
      </w:r>
      <w:r>
        <w:rPr>
          <w:rFonts w:hint="eastAsia" w:ascii="Times New Roman" w:hAnsi="Times New Roman" w:eastAsia="方正仿宋_GBK" w:cs="方正仿宋_GBK"/>
          <w:i w:val="0"/>
          <w:iCs w:val="0"/>
          <w:caps w:val="0"/>
          <w:color w:val="000000"/>
          <w:spacing w:val="0"/>
          <w:sz w:val="24"/>
          <w:szCs w:val="24"/>
          <w:highlight w:val="none"/>
        </w:rPr>
        <w:t>有则必备，简述翻译项目背景、任务要求、文本分析价值、研究思路及实践意义，以及基金资助、协作情况等</w:t>
      </w:r>
      <w:r>
        <w:rPr>
          <w:rFonts w:hint="default" w:ascii="Times New Roman" w:hAnsi="Times New Roman" w:eastAsia="方正仿宋_GBK" w:cs="Times New Roman"/>
          <w:i w:val="0"/>
          <w:iCs w:val="0"/>
          <w:caps w:val="0"/>
          <w:color w:val="000000"/>
          <w:spacing w:val="0"/>
          <w:sz w:val="24"/>
          <w:szCs w:val="24"/>
          <w:highlight w:val="none"/>
        </w:rPr>
        <w:t>。</w:t>
      </w:r>
    </w:p>
    <w:p w14:paraId="7A49ECA2">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目次页：必备，</w:t>
      </w:r>
      <w:r>
        <w:rPr>
          <w:rFonts w:hint="eastAsia" w:ascii="Times New Roman" w:hAnsi="Times New Roman" w:eastAsia="方正仿宋_GBK" w:cs="方正仿宋_GBK"/>
          <w:i w:val="0"/>
          <w:iCs w:val="0"/>
          <w:caps w:val="0"/>
          <w:color w:val="000000"/>
          <w:spacing w:val="0"/>
          <w:sz w:val="24"/>
          <w:szCs w:val="24"/>
          <w:highlight w:val="none"/>
        </w:rPr>
        <w:t>按论文结构列出各章节、翻译文本（原文+译文）、参考文献、附录等标题及对应页码，西语标题翻译准确，编号与正文一致</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格式示例详见附件4。</w:t>
      </w:r>
    </w:p>
    <w:p w14:paraId="11403164">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插图和附表清单：</w:t>
      </w:r>
      <w:r>
        <w:rPr>
          <w:rFonts w:hint="eastAsia" w:ascii="Times New Roman" w:hAnsi="Times New Roman" w:eastAsia="方正仿宋_GBK" w:cs="方正仿宋_GBK"/>
          <w:i w:val="0"/>
          <w:iCs w:val="0"/>
          <w:caps w:val="0"/>
          <w:color w:val="000000"/>
          <w:spacing w:val="0"/>
          <w:sz w:val="24"/>
          <w:szCs w:val="24"/>
          <w:highlight w:val="none"/>
        </w:rPr>
        <w:t>有则必备，置于目次页后，分别列出图序、双语图题及页码（如翻译流程示意图、术语对照表截图等），表序、中-西双语表题及页码（如翻译难点统计、质量评估表等）</w:t>
      </w:r>
      <w:r>
        <w:rPr>
          <w:rFonts w:hint="default" w:ascii="Times New Roman" w:hAnsi="Times New Roman" w:eastAsia="方正仿宋_GBK" w:cs="Times New Roman"/>
          <w:i w:val="0"/>
          <w:iCs w:val="0"/>
          <w:caps w:val="0"/>
          <w:color w:val="000000"/>
          <w:spacing w:val="0"/>
          <w:sz w:val="24"/>
          <w:szCs w:val="24"/>
          <w:highlight w:val="none"/>
        </w:rPr>
        <w:t>。</w:t>
      </w:r>
    </w:p>
    <w:p w14:paraId="3BA09A51">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缩写和符号清单：</w:t>
      </w:r>
      <w:r>
        <w:rPr>
          <w:rFonts w:hint="eastAsia" w:ascii="Times New Roman" w:hAnsi="Times New Roman" w:eastAsia="方正仿宋_GBK" w:cs="方正仿宋_GBK"/>
          <w:i w:val="0"/>
          <w:iCs w:val="0"/>
          <w:caps w:val="0"/>
          <w:color w:val="000000"/>
          <w:spacing w:val="0"/>
          <w:sz w:val="24"/>
          <w:szCs w:val="24"/>
          <w:highlight w:val="none"/>
        </w:rPr>
        <w:t>有则必备，汇集论文中出现的西语缩略词、翻译符号、专业术语、工具缩写等，注明原文全称及含义，保持全文统一</w:t>
      </w:r>
      <w:r>
        <w:rPr>
          <w:rFonts w:hint="default" w:ascii="Times New Roman" w:hAnsi="Times New Roman" w:eastAsia="方正仿宋_GBK" w:cs="Times New Roman"/>
          <w:i w:val="0"/>
          <w:iCs w:val="0"/>
          <w:caps w:val="0"/>
          <w:color w:val="000000"/>
          <w:spacing w:val="0"/>
          <w:sz w:val="24"/>
          <w:szCs w:val="24"/>
          <w:highlight w:val="none"/>
        </w:rPr>
        <w:t>。</w:t>
      </w:r>
    </w:p>
    <w:p w14:paraId="52CAF2EE">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正文部分</w:t>
      </w:r>
    </w:p>
    <w:p w14:paraId="2A0694B8">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一般要求：</w:t>
      </w:r>
      <w:r>
        <w:rPr>
          <w:rFonts w:hint="eastAsia" w:ascii="Times New Roman" w:hAnsi="Times New Roman" w:eastAsia="方正仿宋_GBK" w:cs="方正仿宋_GBK"/>
          <w:i w:val="0"/>
          <w:iCs w:val="0"/>
          <w:caps w:val="0"/>
          <w:color w:val="000000"/>
          <w:spacing w:val="0"/>
          <w:sz w:val="24"/>
          <w:szCs w:val="24"/>
          <w:highlight w:val="none"/>
        </w:rPr>
        <w:t>从另页右页开始，每章另起页，翻译文本（西语</w:t>
      </w:r>
      <w:r>
        <w:rPr>
          <w:rFonts w:hint="eastAsia" w:ascii="Times New Roman" w:hAnsi="Times New Roman" w:eastAsia="方正仿宋_GBK" w:cs="方正仿宋_GBK"/>
          <w:i w:val="0"/>
          <w:iCs w:val="0"/>
          <w:caps w:val="0"/>
          <w:color w:val="000000"/>
          <w:spacing w:val="0"/>
          <w:sz w:val="24"/>
          <w:szCs w:val="24"/>
          <w:highlight w:val="none"/>
          <w:lang w:val="en-US" w:eastAsia="zh-CN"/>
        </w:rPr>
        <w:t>/中文</w:t>
      </w:r>
      <w:r>
        <w:rPr>
          <w:rFonts w:hint="eastAsia" w:ascii="Times New Roman" w:hAnsi="Times New Roman" w:eastAsia="方正仿宋_GBK" w:cs="方正仿宋_GBK"/>
          <w:i w:val="0"/>
          <w:iCs w:val="0"/>
          <w:caps w:val="0"/>
          <w:color w:val="000000"/>
          <w:spacing w:val="0"/>
          <w:sz w:val="24"/>
          <w:szCs w:val="24"/>
          <w:highlight w:val="none"/>
        </w:rPr>
        <w:t>原文、中文</w:t>
      </w:r>
      <w:r>
        <w:rPr>
          <w:rFonts w:hint="eastAsia" w:ascii="Times New Roman" w:hAnsi="Times New Roman" w:eastAsia="方正仿宋_GBK" w:cs="方正仿宋_GBK"/>
          <w:i w:val="0"/>
          <w:iCs w:val="0"/>
          <w:caps w:val="0"/>
          <w:color w:val="000000"/>
          <w:spacing w:val="0"/>
          <w:sz w:val="24"/>
          <w:szCs w:val="24"/>
          <w:highlight w:val="none"/>
          <w:lang w:val="en-US" w:eastAsia="zh-CN"/>
        </w:rPr>
        <w:t>/西语</w:t>
      </w:r>
      <w:r>
        <w:rPr>
          <w:rFonts w:hint="eastAsia" w:ascii="Times New Roman" w:hAnsi="Times New Roman" w:eastAsia="方正仿宋_GBK" w:cs="方正仿宋_GBK"/>
          <w:i w:val="0"/>
          <w:iCs w:val="0"/>
          <w:caps w:val="0"/>
          <w:color w:val="000000"/>
          <w:spacing w:val="0"/>
          <w:sz w:val="24"/>
          <w:szCs w:val="24"/>
          <w:highlight w:val="none"/>
        </w:rPr>
        <w:t>译文）格式规范，案例分析部分结合西语原文与中文译文对照说明；严格遵循翻译行业规范及学术规范，表达准确、逻辑清晰</w:t>
      </w:r>
      <w:r>
        <w:rPr>
          <w:rFonts w:hint="default" w:ascii="Times New Roman" w:hAnsi="Times New Roman" w:eastAsia="方正仿宋_GBK" w:cs="Times New Roman"/>
          <w:i w:val="0"/>
          <w:iCs w:val="0"/>
          <w:caps w:val="0"/>
          <w:color w:val="000000"/>
          <w:spacing w:val="0"/>
          <w:sz w:val="24"/>
          <w:szCs w:val="24"/>
          <w:highlight w:val="none"/>
        </w:rPr>
        <w:t>。</w:t>
      </w:r>
    </w:p>
    <w:p w14:paraId="6C268774">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章节结构：</w:t>
      </w:r>
    </w:p>
    <w:p w14:paraId="362857B0">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引言：</w:t>
      </w:r>
      <w:r>
        <w:rPr>
          <w:rFonts w:hint="eastAsia" w:ascii="Times New Roman" w:hAnsi="Times New Roman" w:eastAsia="方正仿宋_GBK" w:cs="方正仿宋_GBK"/>
          <w:i w:val="0"/>
          <w:iCs w:val="0"/>
          <w:caps w:val="0"/>
          <w:color w:val="000000"/>
          <w:spacing w:val="0"/>
          <w:sz w:val="24"/>
          <w:szCs w:val="24"/>
          <w:highlight w:val="none"/>
        </w:rPr>
        <w:t>包含翻译任务描述（原文出处、作者、文本类型、用途）、国内外相关翻译研究现状、翻译难点预判及研究框架说明</w:t>
      </w:r>
      <w:r>
        <w:rPr>
          <w:rFonts w:hint="default" w:ascii="Times New Roman" w:hAnsi="Times New Roman" w:eastAsia="方正仿宋_GBK" w:cs="Times New Roman"/>
          <w:i w:val="0"/>
          <w:iCs w:val="0"/>
          <w:caps w:val="0"/>
          <w:color w:val="000000"/>
          <w:spacing w:val="0"/>
          <w:sz w:val="24"/>
          <w:szCs w:val="24"/>
          <w:highlight w:val="none"/>
        </w:rPr>
        <w:t>；</w:t>
      </w:r>
    </w:p>
    <w:p w14:paraId="49EB895F">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翻译过程：详细阐述原文分析（语言特点、文化内涵、文本功能）、翻译准备（术语库建立、平行文本参考、翻译工具选择）、翻译执行（翻译方法应用、难点处理过程）、翻译校对（自我校对、第三方校对、修改说明）；</w:t>
      </w:r>
    </w:p>
    <w:p w14:paraId="53683928">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案例分析：选取典型译例（3-5个核心案例），结合翻译理论，分析翻译策略（如直译、意译、增译、减译、文化适配等）的应用依据与效果，对比不同翻译方案的优劣；</w:t>
      </w:r>
    </w:p>
    <w:p w14:paraId="6D6308B7">
      <w:pPr>
        <w:keepNext w:val="0"/>
        <w:keepLines w:val="0"/>
        <w:pageBreakBefore w:val="0"/>
        <w:widowControl w:val="0"/>
        <w:numPr>
          <w:ilvl w:val="1"/>
          <w:numId w:val="4"/>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结论：总结翻译实践成果、经验与不足，提出翻译质量优化建议及行业应用参考价值，避免简单重复各章节内容。</w:t>
      </w:r>
    </w:p>
    <w:p w14:paraId="041B18B2">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图：</w:t>
      </w:r>
      <w:r>
        <w:rPr>
          <w:rFonts w:hint="eastAsia" w:ascii="Times New Roman" w:hAnsi="Times New Roman" w:eastAsia="方正仿宋_GBK" w:cs="方正仿宋_GBK"/>
          <w:i w:val="0"/>
          <w:iCs w:val="0"/>
          <w:caps w:val="0"/>
          <w:color w:val="000000"/>
          <w:spacing w:val="0"/>
          <w:sz w:val="24"/>
          <w:szCs w:val="24"/>
          <w:highlight w:val="none"/>
        </w:rPr>
        <w:t>含翻译流程框图、文本类型分析图、术语可视化图、翻译工具操作截图等，具有“自明性”，随文出现</w:t>
      </w:r>
      <w:r>
        <w:rPr>
          <w:rFonts w:hint="default" w:ascii="Times New Roman" w:hAnsi="Times New Roman" w:eastAsia="方正仿宋_GBK" w:cs="Times New Roman"/>
          <w:i w:val="0"/>
          <w:iCs w:val="0"/>
          <w:caps w:val="0"/>
          <w:color w:val="000000"/>
          <w:spacing w:val="0"/>
          <w:sz w:val="24"/>
          <w:szCs w:val="24"/>
          <w:highlight w:val="none"/>
        </w:rPr>
        <w:t>，按“</w:t>
      </w:r>
      <w:r>
        <w:rPr>
          <w:rFonts w:hint="eastAsia" w:ascii="Times New Roman" w:hAnsi="Times New Roman" w:eastAsia="方正仿宋_GBK" w:cs="Times New Roman"/>
          <w:i w:val="0"/>
          <w:iCs w:val="0"/>
          <w:caps w:val="0"/>
          <w:color w:val="000000"/>
          <w:spacing w:val="0"/>
          <w:sz w:val="24"/>
          <w:szCs w:val="24"/>
          <w:highlight w:val="none"/>
          <w:lang w:val="en-US" w:eastAsia="zh-CN"/>
        </w:rPr>
        <w:t>图</w:t>
      </w:r>
      <w:r>
        <w:rPr>
          <w:rFonts w:hint="default" w:ascii="Times New Roman" w:hAnsi="Times New Roman" w:eastAsia="方正仿宋_GBK" w:cs="Times New Roman"/>
          <w:i w:val="0"/>
          <w:iCs w:val="0"/>
          <w:caps w:val="0"/>
          <w:color w:val="000000"/>
          <w:spacing w:val="0"/>
          <w:sz w:val="24"/>
          <w:szCs w:val="24"/>
          <w:highlight w:val="none"/>
        </w:rPr>
        <w:t>1、</w:t>
      </w:r>
      <w:r>
        <w:rPr>
          <w:rFonts w:hint="eastAsia" w:ascii="Times New Roman" w:hAnsi="Times New Roman" w:eastAsia="方正仿宋_GBK" w:cs="Times New Roman"/>
          <w:i w:val="0"/>
          <w:iCs w:val="0"/>
          <w:caps w:val="0"/>
          <w:color w:val="000000"/>
          <w:spacing w:val="0"/>
          <w:sz w:val="24"/>
          <w:szCs w:val="24"/>
          <w:highlight w:val="none"/>
          <w:lang w:val="en-US" w:eastAsia="zh-CN"/>
        </w:rPr>
        <w:t>图</w:t>
      </w:r>
      <w:r>
        <w:rPr>
          <w:rFonts w:hint="default" w:ascii="Times New Roman" w:hAnsi="Times New Roman" w:eastAsia="方正仿宋_GBK" w:cs="Times New Roman"/>
          <w:i w:val="0"/>
          <w:iCs w:val="0"/>
          <w:caps w:val="0"/>
          <w:color w:val="000000"/>
          <w:spacing w:val="0"/>
          <w:sz w:val="24"/>
          <w:szCs w:val="24"/>
          <w:highlight w:val="none"/>
          <w:lang w:val="en-US" w:eastAsia="zh-CN"/>
        </w:rPr>
        <w:t>2</w:t>
      </w:r>
      <w:r>
        <w:rPr>
          <w:rFonts w:hint="default" w:ascii="Times New Roman" w:hAnsi="Times New Roman" w:eastAsia="方正仿宋_GBK" w:cs="Times New Roman"/>
          <w:i w:val="0"/>
          <w:iCs w:val="0"/>
          <w:caps w:val="0"/>
          <w:color w:val="000000"/>
          <w:spacing w:val="0"/>
          <w:sz w:val="24"/>
          <w:szCs w:val="24"/>
          <w:highlight w:val="none"/>
        </w:rPr>
        <w:t xml:space="preserve">”编号，西语图题置于图下方。 </w:t>
      </w:r>
    </w:p>
    <w:p w14:paraId="66D4DDE8">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表：</w:t>
      </w:r>
      <w:r>
        <w:rPr>
          <w:rFonts w:hint="eastAsia" w:ascii="Times New Roman" w:hAnsi="Times New Roman" w:eastAsia="方正仿宋_GBK" w:cs="方正仿宋_GBK"/>
          <w:i w:val="0"/>
          <w:iCs w:val="0"/>
          <w:caps w:val="0"/>
          <w:color w:val="000000"/>
          <w:spacing w:val="0"/>
          <w:sz w:val="24"/>
          <w:szCs w:val="24"/>
          <w:highlight w:val="none"/>
        </w:rPr>
        <w:t>含翻译难点统计表、术语对照表、质量评估表等，采用国际通行三线表</w:t>
      </w:r>
      <w:r>
        <w:rPr>
          <w:rFonts w:hint="default" w:ascii="Times New Roman" w:hAnsi="Times New Roman" w:eastAsia="方正仿宋_GBK" w:cs="Times New Roman"/>
          <w:i w:val="0"/>
          <w:iCs w:val="0"/>
          <w:caps w:val="0"/>
          <w:color w:val="000000"/>
          <w:spacing w:val="0"/>
          <w:sz w:val="24"/>
          <w:szCs w:val="24"/>
          <w:highlight w:val="none"/>
        </w:rPr>
        <w:t>，随文出现，按“</w:t>
      </w:r>
      <w:r>
        <w:rPr>
          <w:rFonts w:hint="eastAsia" w:ascii="Times New Roman" w:hAnsi="Times New Roman" w:eastAsia="方正仿宋_GBK" w:cs="Times New Roman"/>
          <w:i w:val="0"/>
          <w:iCs w:val="0"/>
          <w:caps w:val="0"/>
          <w:color w:val="000000"/>
          <w:spacing w:val="0"/>
          <w:sz w:val="24"/>
          <w:szCs w:val="24"/>
          <w:highlight w:val="none"/>
          <w:lang w:val="en-US" w:eastAsia="zh-CN"/>
        </w:rPr>
        <w:t>表</w:t>
      </w:r>
      <w:r>
        <w:rPr>
          <w:rFonts w:hint="default" w:ascii="Times New Roman" w:hAnsi="Times New Roman" w:eastAsia="方正仿宋_GBK" w:cs="Times New Roman"/>
          <w:i w:val="0"/>
          <w:iCs w:val="0"/>
          <w:caps w:val="0"/>
          <w:color w:val="000000"/>
          <w:spacing w:val="0"/>
          <w:sz w:val="24"/>
          <w:szCs w:val="24"/>
          <w:highlight w:val="none"/>
        </w:rPr>
        <w:t>1、</w:t>
      </w:r>
      <w:r>
        <w:rPr>
          <w:rFonts w:hint="eastAsia" w:ascii="Times New Roman" w:hAnsi="Times New Roman" w:eastAsia="方正仿宋_GBK" w:cs="Times New Roman"/>
          <w:i w:val="0"/>
          <w:iCs w:val="0"/>
          <w:caps w:val="0"/>
          <w:color w:val="000000"/>
          <w:spacing w:val="0"/>
          <w:sz w:val="24"/>
          <w:szCs w:val="24"/>
          <w:highlight w:val="none"/>
          <w:lang w:val="en-US" w:eastAsia="zh-CN"/>
        </w:rPr>
        <w:t>表</w:t>
      </w:r>
      <w:r>
        <w:rPr>
          <w:rFonts w:hint="default" w:ascii="Times New Roman" w:hAnsi="Times New Roman" w:eastAsia="方正仿宋_GBK" w:cs="Times New Roman"/>
          <w:i w:val="0"/>
          <w:iCs w:val="0"/>
          <w:caps w:val="0"/>
          <w:color w:val="000000"/>
          <w:spacing w:val="0"/>
          <w:sz w:val="24"/>
          <w:szCs w:val="24"/>
          <w:highlight w:val="none"/>
          <w:lang w:val="en-US" w:eastAsia="zh-CN"/>
        </w:rPr>
        <w:t>2</w:t>
      </w:r>
      <w:r>
        <w:rPr>
          <w:rFonts w:hint="default" w:ascii="Times New Roman" w:hAnsi="Times New Roman" w:eastAsia="方正仿宋_GBK" w:cs="Times New Roman"/>
          <w:i w:val="0"/>
          <w:iCs w:val="0"/>
          <w:caps w:val="0"/>
          <w:color w:val="000000"/>
          <w:spacing w:val="0"/>
          <w:sz w:val="24"/>
          <w:szCs w:val="24"/>
          <w:highlight w:val="none"/>
        </w:rPr>
        <w:t>”编号，西语表题置于表上方，内容横读竖排；续表需重复表号、表头，标注“（续）”。</w:t>
      </w:r>
    </w:p>
    <w:p w14:paraId="5D1BECFE">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引文标注：全文统一采用</w:t>
      </w:r>
      <w:r>
        <w:rPr>
          <w:rFonts w:hint="default" w:ascii="Times New Roman" w:hAnsi="Times New Roman" w:eastAsia="方正仿宋_GBK" w:cs="Times New Roman"/>
          <w:i w:val="0"/>
          <w:iCs w:val="0"/>
          <w:caps w:val="0"/>
          <w:color w:val="000000"/>
          <w:spacing w:val="0"/>
          <w:sz w:val="24"/>
          <w:szCs w:val="24"/>
          <w:highlight w:val="none"/>
          <w:lang w:val="en-US" w:eastAsia="zh-CN"/>
        </w:rPr>
        <w:t>APA格式引用</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格式示例详见附件5。</w:t>
      </w:r>
    </w:p>
    <w:p w14:paraId="0F97721F">
      <w:pPr>
        <w:keepNext w:val="0"/>
        <w:keepLines w:val="0"/>
        <w:pageBreakBefore w:val="0"/>
        <w:widowControl w:val="0"/>
        <w:numPr>
          <w:ilvl w:val="0"/>
          <w:numId w:val="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注释：</w:t>
      </w:r>
      <w:r>
        <w:rPr>
          <w:rFonts w:hint="eastAsia" w:ascii="Times New Roman" w:hAnsi="Times New Roman" w:eastAsia="方正仿宋_GBK" w:cs="方正仿宋_GBK"/>
          <w:i w:val="0"/>
          <w:iCs w:val="0"/>
          <w:caps w:val="0"/>
          <w:color w:val="000000"/>
          <w:spacing w:val="0"/>
          <w:sz w:val="24"/>
          <w:szCs w:val="24"/>
          <w:highlight w:val="none"/>
        </w:rPr>
        <w:t>对翻译术语、文化背景、翻译决策的补充说明（无文献来源）采用文中编号加脚注形式，置于页底</w:t>
      </w:r>
      <w:r>
        <w:rPr>
          <w:rFonts w:hint="default" w:ascii="Times New Roman" w:hAnsi="Times New Roman" w:eastAsia="方正仿宋_GBK" w:cs="Times New Roman"/>
          <w:i w:val="0"/>
          <w:iCs w:val="0"/>
          <w:caps w:val="0"/>
          <w:color w:val="000000"/>
          <w:spacing w:val="0"/>
          <w:sz w:val="24"/>
          <w:szCs w:val="24"/>
          <w:highlight w:val="none"/>
        </w:rPr>
        <w:t>，</w:t>
      </w:r>
      <w:r>
        <w:rPr>
          <w:rFonts w:hint="eastAsia" w:ascii="Times New Roman" w:hAnsi="Times New Roman" w:eastAsia="方正仿宋_GBK" w:cs="方正仿宋_GBK"/>
          <w:i w:val="0"/>
          <w:iCs w:val="0"/>
          <w:caps w:val="0"/>
          <w:color w:val="000000"/>
          <w:spacing w:val="0"/>
          <w:sz w:val="24"/>
          <w:szCs w:val="24"/>
          <w:highlight w:val="none"/>
        </w:rPr>
        <w:t>控制注释数量，重点解释影响译文理解的关键内容</w:t>
      </w:r>
      <w:r>
        <w:rPr>
          <w:rFonts w:hint="default" w:ascii="Times New Roman" w:hAnsi="Times New Roman" w:eastAsia="方正仿宋_GBK" w:cs="Times New Roman"/>
          <w:i w:val="0"/>
          <w:iCs w:val="0"/>
          <w:caps w:val="0"/>
          <w:color w:val="000000"/>
          <w:spacing w:val="0"/>
          <w:sz w:val="24"/>
          <w:szCs w:val="24"/>
          <w:highlight w:val="none"/>
        </w:rPr>
        <w:t>。</w:t>
      </w:r>
    </w:p>
    <w:p w14:paraId="77156D6D">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参考文献</w:t>
      </w:r>
    </w:p>
    <w:p w14:paraId="14002A3C">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必备，置于正文后另起页，</w:t>
      </w:r>
      <w:r>
        <w:rPr>
          <w:rFonts w:hint="eastAsia" w:ascii="Times New Roman" w:hAnsi="Times New Roman" w:eastAsia="方正仿宋_GBK" w:cs="方正仿宋_GBK"/>
          <w:i w:val="0"/>
          <w:iCs w:val="0"/>
          <w:caps w:val="0"/>
          <w:color w:val="000000"/>
          <w:spacing w:val="0"/>
          <w:sz w:val="24"/>
          <w:szCs w:val="24"/>
          <w:highlight w:val="none"/>
        </w:rPr>
        <w:t>涵盖翻译理论著作、西语原文文献、平行文本、翻译工具使用手册、行业规范等，所有引用文献均需列入</w:t>
      </w:r>
      <w:r>
        <w:rPr>
          <w:rFonts w:hint="default" w:ascii="Times New Roman" w:hAnsi="Times New Roman" w:eastAsia="方正仿宋_GBK" w:cs="Times New Roman"/>
          <w:i w:val="0"/>
          <w:iCs w:val="0"/>
          <w:caps w:val="0"/>
          <w:color w:val="000000"/>
          <w:spacing w:val="0"/>
          <w:sz w:val="24"/>
          <w:szCs w:val="24"/>
          <w:highlight w:val="none"/>
        </w:rPr>
        <w:t>。</w:t>
      </w:r>
    </w:p>
    <w:p w14:paraId="11F6FD87">
      <w:pPr>
        <w:keepNext w:val="0"/>
        <w:keepLines w:val="0"/>
        <w:pageBreakBefore w:val="0"/>
        <w:widowControl w:val="0"/>
        <w:numPr>
          <w:ilvl w:val="0"/>
          <w:numId w:val="6"/>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未被引用但对翻译实践有重要参考价值的文献，可集中列入附录“参考书目”</w:t>
      </w:r>
      <w:r>
        <w:rPr>
          <w:rFonts w:hint="eastAsia" w:ascii="Times New Roman" w:hAnsi="Times New Roman" w:eastAsia="方正仿宋_GBK" w:cs="方正仿宋_GBK"/>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格式为APA</w:t>
      </w:r>
      <w:r>
        <w:rPr>
          <w:rFonts w:hint="default" w:ascii="Times New Roman" w:hAnsi="Times New Roman" w:eastAsia="方正仿宋_GBK" w:cs="Times New Roman"/>
          <w:i w:val="0"/>
          <w:iCs w:val="0"/>
          <w:caps w:val="0"/>
          <w:color w:val="000000"/>
          <w:spacing w:val="0"/>
          <w:sz w:val="24"/>
          <w:szCs w:val="24"/>
          <w:highlight w:val="none"/>
        </w:rPr>
        <w:t>：按著者姓氏拼音（中文）、字母（西语</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英文）及出版年排序</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先外文后中文</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格式示例详见附件6。</w:t>
      </w:r>
    </w:p>
    <w:p w14:paraId="21108AB1">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附录</w:t>
      </w:r>
    </w:p>
    <w:p w14:paraId="40E6CA7D">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有则必备，作为正文补充，按“附录A、附录B”编号，每附录另起页（短附录可接排），附录标题居中；</w:t>
      </w:r>
    </w:p>
    <w:p w14:paraId="1FF1499B">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可包含的内容：原始研究语料</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中-</w:t>
      </w:r>
      <w:r>
        <w:rPr>
          <w:rFonts w:hint="default" w:ascii="Times New Roman" w:hAnsi="Times New Roman" w:eastAsia="方正仿宋_GBK" w:cs="Times New Roman"/>
          <w:i w:val="0"/>
          <w:iCs w:val="0"/>
          <w:caps w:val="0"/>
          <w:color w:val="000000"/>
          <w:spacing w:val="0"/>
          <w:sz w:val="24"/>
          <w:szCs w:val="24"/>
          <w:highlight w:val="none"/>
        </w:rPr>
        <w:t>西双语对照）、访谈记录、作家作品年表、西语原文文献节选、复杂数据图表、研究方法细节说明等。</w:t>
      </w:r>
    </w:p>
    <w:p w14:paraId="529DBD29">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必备，作为翻译实践成果的核心补充，按“附录</w:t>
      </w:r>
      <w:r>
        <w:rPr>
          <w:rFonts w:hint="eastAsia" w:ascii="Times New Roman" w:hAnsi="Times New Roman" w:eastAsia="方正仿宋_GBK" w:cs="方正仿宋_GBK"/>
          <w:i w:val="0"/>
          <w:iCs w:val="0"/>
          <w:caps w:val="0"/>
          <w:color w:val="000000"/>
          <w:spacing w:val="0"/>
          <w:sz w:val="24"/>
          <w:szCs w:val="24"/>
          <w:highlight w:val="none"/>
          <w:lang w:val="en-US" w:eastAsia="zh-CN"/>
        </w:rPr>
        <w:t>1</w:t>
      </w:r>
      <w:r>
        <w:rPr>
          <w:rFonts w:hint="eastAsia" w:ascii="Times New Roman" w:hAnsi="Times New Roman" w:eastAsia="方正仿宋_GBK" w:cs="方正仿宋_GBK"/>
          <w:i w:val="0"/>
          <w:iCs w:val="0"/>
          <w:caps w:val="0"/>
          <w:color w:val="000000"/>
          <w:spacing w:val="0"/>
          <w:sz w:val="24"/>
          <w:szCs w:val="24"/>
          <w:highlight w:val="none"/>
        </w:rPr>
        <w:t>、附录</w:t>
      </w:r>
      <w:r>
        <w:rPr>
          <w:rFonts w:hint="eastAsia" w:ascii="Times New Roman" w:hAnsi="Times New Roman" w:eastAsia="方正仿宋_GBK" w:cs="方正仿宋_GBK"/>
          <w:i w:val="0"/>
          <w:iCs w:val="0"/>
          <w:caps w:val="0"/>
          <w:color w:val="000000"/>
          <w:spacing w:val="0"/>
          <w:sz w:val="24"/>
          <w:szCs w:val="24"/>
          <w:highlight w:val="none"/>
          <w:lang w:val="en-US" w:eastAsia="zh-CN"/>
        </w:rPr>
        <w:t>2</w:t>
      </w:r>
      <w:r>
        <w:rPr>
          <w:rFonts w:hint="eastAsia" w:ascii="Times New Roman" w:hAnsi="Times New Roman" w:eastAsia="方正仿宋_GBK" w:cs="方正仿宋_GBK"/>
          <w:i w:val="0"/>
          <w:iCs w:val="0"/>
          <w:caps w:val="0"/>
          <w:color w:val="000000"/>
          <w:spacing w:val="0"/>
          <w:sz w:val="24"/>
          <w:szCs w:val="24"/>
          <w:highlight w:val="none"/>
        </w:rPr>
        <w:t>”编号，每附录另起页，附录标题居中；</w:t>
      </w:r>
    </w:p>
    <w:p w14:paraId="596ED362">
      <w:pPr>
        <w:keepNext w:val="0"/>
        <w:keepLines w:val="0"/>
        <w:pageBreakBefore w:val="0"/>
        <w:widowControl w:val="0"/>
        <w:numPr>
          <w:ilvl w:val="0"/>
          <w:numId w:val="7"/>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核心内容：</w:t>
      </w:r>
    </w:p>
    <w:p w14:paraId="45783449">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Times New Roman"/>
          <w:i w:val="0"/>
          <w:iCs w:val="0"/>
          <w:caps w:val="0"/>
          <w:color w:val="000000"/>
          <w:spacing w:val="0"/>
          <w:sz w:val="24"/>
          <w:szCs w:val="24"/>
          <w:highlight w:val="none"/>
        </w:rPr>
        <w:t>附录</w:t>
      </w:r>
      <w:r>
        <w:rPr>
          <w:rFonts w:hint="eastAsia" w:ascii="Times New Roman" w:hAnsi="Times New Roman" w:eastAsia="方正仿宋_GBK" w:cs="Times New Roman"/>
          <w:i w:val="0"/>
          <w:iCs w:val="0"/>
          <w:caps w:val="0"/>
          <w:color w:val="000000"/>
          <w:spacing w:val="0"/>
          <w:sz w:val="24"/>
          <w:szCs w:val="24"/>
          <w:highlight w:val="none"/>
          <w:lang w:val="en-US" w:eastAsia="zh-CN"/>
        </w:rPr>
        <w:t>1</w:t>
      </w:r>
      <w:r>
        <w:rPr>
          <w:rFonts w:hint="eastAsia" w:ascii="Times New Roman" w:hAnsi="Times New Roman" w:eastAsia="方正仿宋_GBK" w:cs="Times New Roman"/>
          <w:i w:val="0"/>
          <w:iCs w:val="0"/>
          <w:caps w:val="0"/>
          <w:color w:val="000000"/>
          <w:spacing w:val="0"/>
          <w:sz w:val="24"/>
          <w:szCs w:val="24"/>
          <w:highlight w:val="none"/>
        </w:rPr>
        <w:t>：</w:t>
      </w:r>
      <w:r>
        <w:rPr>
          <w:rFonts w:hint="eastAsia" w:ascii="Times New Roman" w:hAnsi="Times New Roman" w:eastAsia="方正仿宋_GBK" w:cs="Times New Roman"/>
          <w:i w:val="0"/>
          <w:iCs w:val="0"/>
          <w:caps w:val="0"/>
          <w:color w:val="000000"/>
          <w:spacing w:val="0"/>
          <w:sz w:val="24"/>
          <w:szCs w:val="24"/>
          <w:highlight w:val="none"/>
          <w:lang w:val="en-US" w:eastAsia="zh-CN"/>
        </w:rPr>
        <w:t>必备，</w:t>
      </w:r>
      <w:r>
        <w:rPr>
          <w:rFonts w:hint="eastAsia" w:ascii="Times New Roman" w:hAnsi="Times New Roman" w:eastAsia="方正仿宋_GBK" w:cs="Times New Roman"/>
          <w:i w:val="0"/>
          <w:iCs w:val="0"/>
          <w:caps w:val="0"/>
          <w:color w:val="000000"/>
          <w:spacing w:val="0"/>
          <w:sz w:val="24"/>
          <w:szCs w:val="24"/>
          <w:highlight w:val="none"/>
        </w:rPr>
        <w:t>西语</w:t>
      </w:r>
      <w:r>
        <w:rPr>
          <w:rFonts w:hint="eastAsia" w:ascii="Times New Roman" w:hAnsi="Times New Roman" w:eastAsia="方正仿宋_GBK" w:cs="Times New Roman"/>
          <w:i w:val="0"/>
          <w:iCs w:val="0"/>
          <w:caps w:val="0"/>
          <w:color w:val="000000"/>
          <w:spacing w:val="0"/>
          <w:sz w:val="24"/>
          <w:szCs w:val="24"/>
          <w:highlight w:val="none"/>
          <w:lang w:val="en-US" w:eastAsia="zh-CN"/>
        </w:rPr>
        <w:t>/中文</w:t>
      </w:r>
      <w:r>
        <w:rPr>
          <w:rFonts w:hint="eastAsia" w:ascii="Times New Roman" w:hAnsi="Times New Roman" w:eastAsia="方正仿宋_GBK" w:cs="Times New Roman"/>
          <w:i w:val="0"/>
          <w:iCs w:val="0"/>
          <w:caps w:val="0"/>
          <w:color w:val="000000"/>
          <w:spacing w:val="0"/>
          <w:sz w:val="24"/>
          <w:szCs w:val="24"/>
          <w:highlight w:val="none"/>
        </w:rPr>
        <w:t>原文</w:t>
      </w:r>
      <w:r>
        <w:rPr>
          <w:rFonts w:hint="eastAsia" w:ascii="Times New Roman" w:hAnsi="Times New Roman" w:eastAsia="方正仿宋_GBK" w:cs="Times New Roman"/>
          <w:i w:val="0"/>
          <w:iCs w:val="0"/>
          <w:caps w:val="0"/>
          <w:color w:val="000000"/>
          <w:spacing w:val="0"/>
          <w:sz w:val="24"/>
          <w:szCs w:val="24"/>
          <w:highlight w:val="none"/>
          <w:lang w:val="en-US" w:eastAsia="zh-CN"/>
        </w:rPr>
        <w:t>与中文/西语译文</w:t>
      </w:r>
      <w:r>
        <w:rPr>
          <w:rFonts w:hint="eastAsia" w:ascii="Times New Roman" w:hAnsi="Times New Roman" w:eastAsia="方正仿宋_GBK" w:cs="Times New Roman"/>
          <w:i w:val="0"/>
          <w:iCs w:val="0"/>
          <w:caps w:val="0"/>
          <w:color w:val="000000"/>
          <w:spacing w:val="0"/>
          <w:sz w:val="24"/>
          <w:szCs w:val="24"/>
          <w:highlight w:val="none"/>
        </w:rPr>
        <w:t>（完整文本，原文</w:t>
      </w:r>
      <w:r>
        <w:rPr>
          <w:rFonts w:hint="eastAsia" w:ascii="Times New Roman" w:hAnsi="Times New Roman" w:eastAsia="方正仿宋_GBK" w:cs="Times New Roman"/>
          <w:i w:val="0"/>
          <w:iCs w:val="0"/>
          <w:caps w:val="0"/>
          <w:color w:val="000000"/>
          <w:spacing w:val="0"/>
          <w:sz w:val="24"/>
          <w:szCs w:val="24"/>
          <w:highlight w:val="none"/>
          <w:lang w:val="en-US" w:eastAsia="zh-CN"/>
        </w:rPr>
        <w:t>与译文</w:t>
      </w:r>
      <w:r>
        <w:rPr>
          <w:rFonts w:hint="eastAsia" w:ascii="Times New Roman" w:hAnsi="Times New Roman" w:eastAsia="方正仿宋_GBK" w:cs="Times New Roman"/>
          <w:i w:val="0"/>
          <w:iCs w:val="0"/>
          <w:caps w:val="0"/>
          <w:color w:val="000000"/>
          <w:spacing w:val="0"/>
          <w:sz w:val="24"/>
          <w:szCs w:val="24"/>
          <w:highlight w:val="none"/>
        </w:rPr>
        <w:t>逐段对应）；</w:t>
      </w:r>
    </w:p>
    <w:p w14:paraId="177E272D">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Times New Roman"/>
          <w:i w:val="0"/>
          <w:iCs w:val="0"/>
          <w:caps w:val="0"/>
          <w:color w:val="000000"/>
          <w:spacing w:val="0"/>
          <w:sz w:val="24"/>
          <w:szCs w:val="24"/>
          <w:highlight w:val="none"/>
        </w:rPr>
        <w:t>附录</w:t>
      </w:r>
      <w:r>
        <w:rPr>
          <w:rFonts w:hint="eastAsia" w:ascii="Times New Roman" w:hAnsi="Times New Roman" w:eastAsia="方正仿宋_GBK" w:cs="Times New Roman"/>
          <w:i w:val="0"/>
          <w:iCs w:val="0"/>
          <w:caps w:val="0"/>
          <w:color w:val="000000"/>
          <w:spacing w:val="0"/>
          <w:sz w:val="24"/>
          <w:szCs w:val="24"/>
          <w:highlight w:val="none"/>
          <w:lang w:val="en-US" w:eastAsia="zh-CN"/>
        </w:rPr>
        <w:t>2</w:t>
      </w:r>
      <w:r>
        <w:rPr>
          <w:rFonts w:hint="eastAsia" w:ascii="Times New Roman" w:hAnsi="Times New Roman" w:eastAsia="方正仿宋_GBK" w:cs="Times New Roman"/>
          <w:i w:val="0"/>
          <w:iCs w:val="0"/>
          <w:caps w:val="0"/>
          <w:color w:val="000000"/>
          <w:spacing w:val="0"/>
          <w:sz w:val="24"/>
          <w:szCs w:val="24"/>
          <w:highlight w:val="none"/>
        </w:rPr>
        <w:t>：</w:t>
      </w:r>
      <w:r>
        <w:rPr>
          <w:rFonts w:hint="eastAsia" w:ascii="Times New Roman" w:hAnsi="Times New Roman" w:eastAsia="方正仿宋_GBK" w:cs="Times New Roman"/>
          <w:i w:val="0"/>
          <w:iCs w:val="0"/>
          <w:caps w:val="0"/>
          <w:color w:val="000000"/>
          <w:spacing w:val="0"/>
          <w:sz w:val="24"/>
          <w:szCs w:val="24"/>
          <w:highlight w:val="none"/>
          <w:lang w:val="en-US" w:eastAsia="zh-CN"/>
        </w:rPr>
        <w:t>有则必备，</w:t>
      </w:r>
      <w:r>
        <w:rPr>
          <w:rFonts w:hint="eastAsia" w:ascii="Times New Roman" w:hAnsi="Times New Roman" w:eastAsia="方正仿宋_GBK" w:cs="Times New Roman"/>
          <w:i w:val="0"/>
          <w:iCs w:val="0"/>
          <w:caps w:val="0"/>
          <w:color w:val="000000"/>
          <w:spacing w:val="0"/>
          <w:sz w:val="24"/>
          <w:szCs w:val="24"/>
          <w:highlight w:val="none"/>
        </w:rPr>
        <w:t>术语库（中-西双语对照，含核心术语、行业术语、文化特有术语，注明术语来源及译文依据）；</w:t>
      </w:r>
    </w:p>
    <w:p w14:paraId="54B4E865">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Times New Roman"/>
          <w:i w:val="0"/>
          <w:iCs w:val="0"/>
          <w:caps w:val="0"/>
          <w:color w:val="000000"/>
          <w:spacing w:val="0"/>
          <w:sz w:val="24"/>
          <w:szCs w:val="24"/>
          <w:highlight w:val="none"/>
        </w:rPr>
        <w:t>附录</w:t>
      </w:r>
      <w:r>
        <w:rPr>
          <w:rFonts w:hint="eastAsia" w:ascii="Times New Roman" w:hAnsi="Times New Roman" w:eastAsia="方正仿宋_GBK" w:cs="Times New Roman"/>
          <w:i w:val="0"/>
          <w:iCs w:val="0"/>
          <w:caps w:val="0"/>
          <w:color w:val="000000"/>
          <w:spacing w:val="0"/>
          <w:sz w:val="24"/>
          <w:szCs w:val="24"/>
          <w:highlight w:val="none"/>
          <w:lang w:val="en-US" w:eastAsia="zh-CN"/>
        </w:rPr>
        <w:t>3</w:t>
      </w:r>
      <w:r>
        <w:rPr>
          <w:rFonts w:hint="eastAsia" w:ascii="Times New Roman" w:hAnsi="Times New Roman" w:eastAsia="方正仿宋_GBK" w:cs="Times New Roman"/>
          <w:i w:val="0"/>
          <w:iCs w:val="0"/>
          <w:caps w:val="0"/>
          <w:color w:val="000000"/>
          <w:spacing w:val="0"/>
          <w:sz w:val="24"/>
          <w:szCs w:val="24"/>
          <w:highlight w:val="none"/>
        </w:rPr>
        <w:t>：</w:t>
      </w:r>
      <w:r>
        <w:rPr>
          <w:rFonts w:hint="eastAsia" w:ascii="Times New Roman" w:hAnsi="Times New Roman" w:eastAsia="方正仿宋_GBK" w:cs="Times New Roman"/>
          <w:i w:val="0"/>
          <w:iCs w:val="0"/>
          <w:caps w:val="0"/>
          <w:color w:val="000000"/>
          <w:spacing w:val="0"/>
          <w:sz w:val="24"/>
          <w:szCs w:val="24"/>
          <w:highlight w:val="none"/>
          <w:lang w:val="en-US" w:eastAsia="zh-CN"/>
        </w:rPr>
        <w:t>有则必备，</w:t>
      </w:r>
      <w:r>
        <w:rPr>
          <w:rFonts w:hint="eastAsia" w:ascii="Times New Roman" w:hAnsi="Times New Roman" w:eastAsia="方正仿宋_GBK" w:cs="Times New Roman"/>
          <w:i w:val="0"/>
          <w:iCs w:val="0"/>
          <w:caps w:val="0"/>
          <w:color w:val="000000"/>
          <w:spacing w:val="0"/>
          <w:sz w:val="24"/>
          <w:szCs w:val="24"/>
          <w:highlight w:val="none"/>
        </w:rPr>
        <w:t>翻译工具使用说明（含工具名称、功能应用、操作流程截图等）；</w:t>
      </w:r>
    </w:p>
    <w:p w14:paraId="280D93CA">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Times New Roman"/>
          <w:i w:val="0"/>
          <w:iCs w:val="0"/>
          <w:caps w:val="0"/>
          <w:color w:val="000000"/>
          <w:spacing w:val="0"/>
          <w:sz w:val="24"/>
          <w:szCs w:val="24"/>
          <w:highlight w:val="none"/>
        </w:rPr>
        <w:t>附录</w:t>
      </w:r>
      <w:r>
        <w:rPr>
          <w:rFonts w:hint="eastAsia" w:ascii="Times New Roman" w:hAnsi="Times New Roman" w:eastAsia="方正仿宋_GBK" w:cs="Times New Roman"/>
          <w:i w:val="0"/>
          <w:iCs w:val="0"/>
          <w:caps w:val="0"/>
          <w:color w:val="000000"/>
          <w:spacing w:val="0"/>
          <w:sz w:val="24"/>
          <w:szCs w:val="24"/>
          <w:highlight w:val="none"/>
          <w:lang w:val="en-US" w:eastAsia="zh-CN"/>
        </w:rPr>
        <w:t>4</w:t>
      </w:r>
      <w:r>
        <w:rPr>
          <w:rFonts w:hint="eastAsia" w:ascii="Times New Roman" w:hAnsi="Times New Roman" w:eastAsia="方正仿宋_GBK" w:cs="Times New Roman"/>
          <w:i w:val="0"/>
          <w:iCs w:val="0"/>
          <w:caps w:val="0"/>
          <w:color w:val="000000"/>
          <w:spacing w:val="0"/>
          <w:sz w:val="24"/>
          <w:szCs w:val="24"/>
          <w:highlight w:val="none"/>
        </w:rPr>
        <w:t>：</w:t>
      </w:r>
      <w:r>
        <w:rPr>
          <w:rFonts w:hint="eastAsia" w:ascii="Times New Roman" w:hAnsi="Times New Roman" w:eastAsia="方正仿宋_GBK" w:cs="Times New Roman"/>
          <w:i w:val="0"/>
          <w:iCs w:val="0"/>
          <w:caps w:val="0"/>
          <w:color w:val="000000"/>
          <w:spacing w:val="0"/>
          <w:sz w:val="24"/>
          <w:szCs w:val="24"/>
          <w:highlight w:val="none"/>
          <w:lang w:val="en-US" w:eastAsia="zh-CN"/>
        </w:rPr>
        <w:t>有则必备，</w:t>
      </w:r>
      <w:r>
        <w:rPr>
          <w:rFonts w:hint="eastAsia" w:ascii="Times New Roman" w:hAnsi="Times New Roman" w:eastAsia="方正仿宋_GBK" w:cs="Times New Roman"/>
          <w:i w:val="0"/>
          <w:iCs w:val="0"/>
          <w:caps w:val="0"/>
          <w:color w:val="000000"/>
          <w:spacing w:val="0"/>
          <w:sz w:val="24"/>
          <w:szCs w:val="24"/>
          <w:highlight w:val="none"/>
        </w:rPr>
        <w:t>客户反馈意见、第三方校对报告。</w:t>
      </w:r>
    </w:p>
    <w:p w14:paraId="7A939792">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编排格式</w:t>
      </w:r>
    </w:p>
    <w:p w14:paraId="7E86ACEE">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纸张与版式</w:t>
      </w:r>
    </w:p>
    <w:p w14:paraId="0015F605">
      <w:pPr>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印刷型论文：采用A4标准纸（210mm×297mm），打印、印刷或复印清晰，双面打印优先；</w:t>
      </w:r>
    </w:p>
    <w:p w14:paraId="23F2B3DF">
      <w:pPr>
        <w:keepNext w:val="0"/>
        <w:keepLines w:val="0"/>
        <w:pageBreakBefore w:val="0"/>
        <w:widowControl w:val="0"/>
        <w:numPr>
          <w:ilvl w:val="0"/>
          <w:numId w:val="10"/>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电子版论文：采用PDF通用格式，命名规范为“</w:t>
      </w:r>
      <w:r>
        <w:rPr>
          <w:rFonts w:hint="eastAsia" w:ascii="Times New Roman" w:hAnsi="Times New Roman" w:eastAsia="方正仿宋_GBK" w:cs="Times New Roman"/>
          <w:i w:val="0"/>
          <w:iCs w:val="0"/>
          <w:caps w:val="0"/>
          <w:color w:val="000000"/>
          <w:spacing w:val="0"/>
          <w:sz w:val="24"/>
          <w:szCs w:val="24"/>
          <w:highlight w:val="none"/>
          <w:lang w:eastAsia="zh-CN"/>
        </w:rPr>
        <w:t>西班牙语笔译</w:t>
      </w:r>
      <w:r>
        <w:rPr>
          <w:rFonts w:hint="default" w:ascii="Times New Roman" w:hAnsi="Times New Roman" w:eastAsia="方正仿宋_GBK" w:cs="Times New Roman"/>
          <w:i w:val="0"/>
          <w:iCs w:val="0"/>
          <w:caps w:val="0"/>
          <w:color w:val="000000"/>
          <w:spacing w:val="0"/>
          <w:sz w:val="24"/>
          <w:szCs w:val="24"/>
          <w:highlight w:val="none"/>
        </w:rPr>
        <w:t>-作者姓名-论文题目-提交日期.pdf”，可包含相关音频、视频等数字资料。</w:t>
      </w:r>
    </w:p>
    <w:p w14:paraId="7FEE8D5D">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页边距与字体字号</w:t>
      </w:r>
    </w:p>
    <w:p w14:paraId="4FDCF4E3">
      <w:pPr>
        <w:keepNext w:val="0"/>
        <w:keepLines w:val="0"/>
        <w:pageBreakBefore w:val="0"/>
        <w:widowControl w:val="0"/>
        <w:numPr>
          <w:ilvl w:val="0"/>
          <w:numId w:val="11"/>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页边距：上</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w:t>
      </w:r>
      <w:r>
        <w:rPr>
          <w:rFonts w:hint="default" w:ascii="Times New Roman" w:hAnsi="Times New Roman" w:eastAsia="方正仿宋_GBK" w:cs="Times New Roman"/>
          <w:i w:val="0"/>
          <w:iCs w:val="0"/>
          <w:caps w:val="0"/>
          <w:color w:val="000000"/>
          <w:spacing w:val="0"/>
          <w:sz w:val="24"/>
          <w:szCs w:val="24"/>
          <w:highlight w:val="none"/>
        </w:rPr>
        <w:t>mm，左</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30</w:t>
      </w:r>
      <w:r>
        <w:rPr>
          <w:rFonts w:hint="default" w:ascii="Times New Roman" w:hAnsi="Times New Roman" w:eastAsia="方正仿宋_GBK" w:cs="Times New Roman"/>
          <w:i w:val="0"/>
          <w:iCs w:val="0"/>
          <w:caps w:val="0"/>
          <w:color w:val="000000"/>
          <w:spacing w:val="0"/>
          <w:sz w:val="24"/>
          <w:szCs w:val="24"/>
          <w:highlight w:val="none"/>
        </w:rPr>
        <w:t>mm，下</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w:t>
      </w:r>
      <w:r>
        <w:rPr>
          <w:rFonts w:hint="default" w:ascii="Times New Roman" w:hAnsi="Times New Roman" w:eastAsia="方正仿宋_GBK" w:cs="Times New Roman"/>
          <w:i w:val="0"/>
          <w:iCs w:val="0"/>
          <w:caps w:val="0"/>
          <w:color w:val="000000"/>
          <w:spacing w:val="0"/>
          <w:sz w:val="24"/>
          <w:szCs w:val="24"/>
          <w:highlight w:val="none"/>
        </w:rPr>
        <w:t>mm，右</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25m</w:t>
      </w:r>
      <w:r>
        <w:rPr>
          <w:rFonts w:hint="default" w:ascii="Times New Roman" w:hAnsi="Times New Roman" w:eastAsia="方正仿宋_GBK" w:cs="Times New Roman"/>
          <w:i w:val="0"/>
          <w:iCs w:val="0"/>
          <w:caps w:val="0"/>
          <w:color w:val="000000"/>
          <w:spacing w:val="0"/>
          <w:sz w:val="24"/>
          <w:szCs w:val="24"/>
          <w:highlight w:val="none"/>
        </w:rPr>
        <w:t>m</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页眉：15mm，页脚：15mm，装订位置：左</w:t>
      </w:r>
    </w:p>
    <w:p w14:paraId="2BA8452D">
      <w:pPr>
        <w:keepNext w:val="0"/>
        <w:keepLines w:val="0"/>
        <w:pageBreakBefore w:val="0"/>
        <w:widowControl w:val="0"/>
        <w:numPr>
          <w:ilvl w:val="0"/>
          <w:numId w:val="11"/>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字体字号：</w:t>
      </w:r>
    </w:p>
    <w:p w14:paraId="5CF5DD18">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中文：章标题</w:t>
      </w:r>
      <w:r>
        <w:rPr>
          <w:rFonts w:hint="default" w:ascii="Times New Roman" w:hAnsi="Times New Roman" w:eastAsia="方正仿宋_GBK" w:cs="Times New Roman"/>
          <w:i w:val="0"/>
          <w:iCs w:val="0"/>
          <w:caps w:val="0"/>
          <w:color w:val="000000"/>
          <w:spacing w:val="0"/>
          <w:sz w:val="24"/>
          <w:szCs w:val="24"/>
          <w:highlight w:val="none"/>
          <w:lang w:val="en-US" w:eastAsia="zh-CN"/>
        </w:rPr>
        <w:t>三号（16号）黑</w:t>
      </w:r>
      <w:r>
        <w:rPr>
          <w:rFonts w:hint="default" w:ascii="Times New Roman" w:hAnsi="Times New Roman" w:eastAsia="方正仿宋_GBK" w:cs="Times New Roman"/>
          <w:i w:val="0"/>
          <w:iCs w:val="0"/>
          <w:caps w:val="0"/>
          <w:color w:val="000000"/>
          <w:spacing w:val="0"/>
          <w:sz w:val="24"/>
          <w:szCs w:val="24"/>
          <w:highlight w:val="none"/>
        </w:rPr>
        <w:t>体加粗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居中，下空一行；</w:t>
      </w:r>
      <w:r>
        <w:rPr>
          <w:rFonts w:hint="default" w:ascii="Times New Roman" w:hAnsi="Times New Roman" w:eastAsia="方正仿宋_GBK" w:cs="Times New Roman"/>
          <w:i w:val="0"/>
          <w:iCs w:val="0"/>
          <w:caps w:val="0"/>
          <w:color w:val="000000"/>
          <w:spacing w:val="0"/>
          <w:sz w:val="24"/>
          <w:szCs w:val="24"/>
          <w:highlight w:val="none"/>
        </w:rPr>
        <w:t>节标题</w:t>
      </w:r>
      <w:r>
        <w:rPr>
          <w:rFonts w:hint="eastAsia" w:ascii="Times New Roman" w:hAnsi="Times New Roman" w:eastAsia="方正仿宋_GBK" w:cs="Times New Roman"/>
          <w:i w:val="0"/>
          <w:iCs w:val="0"/>
          <w:caps w:val="0"/>
          <w:color w:val="000000"/>
          <w:spacing w:val="0"/>
          <w:sz w:val="24"/>
          <w:szCs w:val="24"/>
          <w:highlight w:val="none"/>
          <w:lang w:eastAsia="zh-CN"/>
        </w:rPr>
        <w:t>（</w:t>
      </w:r>
      <w:r>
        <w:rPr>
          <w:rFonts w:hint="eastAsia" w:ascii="Times New Roman" w:hAnsi="Times New Roman" w:eastAsia="方正仿宋_GBK" w:cs="Times New Roman"/>
          <w:i w:val="0"/>
          <w:iCs w:val="0"/>
          <w:caps w:val="0"/>
          <w:color w:val="000000"/>
          <w:spacing w:val="0"/>
          <w:sz w:val="24"/>
          <w:szCs w:val="24"/>
          <w:highlight w:val="none"/>
          <w:lang w:val="en-US" w:eastAsia="zh-CN"/>
        </w:rPr>
        <w:t>一级标题</w:t>
      </w:r>
      <w:r>
        <w:rPr>
          <w:rFonts w:hint="eastAsia"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四</w:t>
      </w:r>
      <w:r>
        <w:rPr>
          <w:rFonts w:hint="default" w:ascii="Times New Roman" w:hAnsi="Times New Roman" w:eastAsia="方正仿宋_GBK" w:cs="Times New Roman"/>
          <w:i w:val="0"/>
          <w:iCs w:val="0"/>
          <w:caps w:val="0"/>
          <w:color w:val="000000"/>
          <w:spacing w:val="0"/>
          <w:sz w:val="24"/>
          <w:szCs w:val="24"/>
          <w:highlight w:val="none"/>
          <w:lang w:val="en-US" w:eastAsia="zh-CN"/>
        </w:rPr>
        <w:t>号（14号）</w:t>
      </w:r>
      <w:r>
        <w:rPr>
          <w:rFonts w:hint="default" w:ascii="Times New Roman" w:hAnsi="Times New Roman" w:eastAsia="方正仿宋_GBK" w:cs="Times New Roman"/>
          <w:i w:val="0"/>
          <w:iCs w:val="0"/>
          <w:caps w:val="0"/>
          <w:color w:val="000000"/>
          <w:spacing w:val="0"/>
          <w:sz w:val="24"/>
          <w:szCs w:val="24"/>
          <w:highlight w:val="none"/>
        </w:rPr>
        <w:t>宋体加粗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左起顶格，前后各空一行（如在页首则前不再空行）；</w:t>
      </w:r>
      <w:r>
        <w:rPr>
          <w:rFonts w:hint="default" w:ascii="Times New Roman" w:hAnsi="Times New Roman" w:eastAsia="方正仿宋_GBK" w:cs="Times New Roman"/>
          <w:i w:val="0"/>
          <w:iCs w:val="0"/>
          <w:caps w:val="0"/>
          <w:color w:val="000000"/>
          <w:spacing w:val="0"/>
          <w:sz w:val="24"/>
          <w:szCs w:val="24"/>
          <w:highlight w:val="none"/>
        </w:rPr>
        <w:t>正文小四</w:t>
      </w:r>
      <w:r>
        <w:rPr>
          <w:rFonts w:hint="default" w:ascii="Times New Roman" w:hAnsi="Times New Roman" w:eastAsia="方正仿宋_GBK" w:cs="Times New Roman"/>
          <w:i w:val="0"/>
          <w:iCs w:val="0"/>
          <w:caps w:val="0"/>
          <w:color w:val="000000"/>
          <w:spacing w:val="0"/>
          <w:sz w:val="24"/>
          <w:szCs w:val="24"/>
          <w:highlight w:val="none"/>
          <w:lang w:val="en-US" w:eastAsia="zh-CN"/>
        </w:rPr>
        <w:t>（12号）</w:t>
      </w:r>
      <w:r>
        <w:rPr>
          <w:rFonts w:hint="eastAsia" w:ascii="Times New Roman" w:hAnsi="Times New Roman" w:eastAsia="方正仿宋_GBK" w:cs="Times New Roman"/>
          <w:i w:val="0"/>
          <w:iCs w:val="0"/>
          <w:caps w:val="0"/>
          <w:color w:val="000000"/>
          <w:spacing w:val="0"/>
          <w:sz w:val="24"/>
          <w:szCs w:val="24"/>
          <w:highlight w:val="none"/>
          <w:lang w:val="en-US" w:eastAsia="zh-CN"/>
        </w:rPr>
        <w:t>宋体</w:t>
      </w:r>
      <w:r>
        <w:rPr>
          <w:rFonts w:hint="default" w:ascii="Times New Roman" w:hAnsi="Times New Roman" w:eastAsia="方正仿宋_GBK" w:cs="Times New Roman"/>
          <w:i w:val="0"/>
          <w:iCs w:val="0"/>
          <w:caps w:val="0"/>
          <w:color w:val="000000"/>
          <w:spacing w:val="0"/>
          <w:sz w:val="24"/>
          <w:szCs w:val="24"/>
          <w:highlight w:val="none"/>
        </w:rPr>
        <w:t>，注释小五</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eastAsia" w:ascii="Times New Roman" w:hAnsi="Times New Roman" w:eastAsia="方正仿宋_GBK" w:cs="Times New Roman"/>
          <w:i w:val="0"/>
          <w:iCs w:val="0"/>
          <w:caps w:val="0"/>
          <w:color w:val="000000"/>
          <w:spacing w:val="0"/>
          <w:sz w:val="24"/>
          <w:szCs w:val="24"/>
          <w:highlight w:val="none"/>
          <w:lang w:val="en-US" w:eastAsia="zh-CN"/>
        </w:rPr>
        <w:t>宋体</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节内小标题（二级标题及后续标题）小四（12号）</w:t>
      </w:r>
      <w:r>
        <w:rPr>
          <w:rFonts w:hint="eastAsia" w:ascii="Times New Roman" w:hAnsi="Times New Roman" w:eastAsia="方正仿宋_GBK" w:cs="Times New Roman"/>
          <w:i w:val="0"/>
          <w:iCs w:val="0"/>
          <w:caps w:val="0"/>
          <w:color w:val="000000"/>
          <w:spacing w:val="0"/>
          <w:sz w:val="24"/>
          <w:szCs w:val="24"/>
          <w:highlight w:val="none"/>
          <w:lang w:val="en-US" w:eastAsia="zh-CN"/>
        </w:rPr>
        <w:t>宋体</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，左起顶格，前后不空格；</w:t>
      </w:r>
      <w:r>
        <w:rPr>
          <w:rFonts w:hint="default" w:ascii="Times New Roman" w:hAnsi="Times New Roman" w:eastAsia="方正仿宋_GBK" w:cs="Times New Roman"/>
          <w:i w:val="0"/>
          <w:iCs w:val="0"/>
          <w:caps w:val="0"/>
          <w:color w:val="000000"/>
          <w:spacing w:val="0"/>
          <w:sz w:val="24"/>
          <w:szCs w:val="24"/>
          <w:highlight w:val="none"/>
        </w:rPr>
        <w:t>注释</w:t>
      </w:r>
      <w:r>
        <w:rPr>
          <w:rFonts w:hint="default" w:ascii="Times New Roman" w:hAnsi="Times New Roman" w:eastAsia="方正仿宋_GBK" w:cs="Times New Roman"/>
          <w:i w:val="0"/>
          <w:iCs w:val="0"/>
          <w:caps w:val="0"/>
          <w:color w:val="000000"/>
          <w:spacing w:val="0"/>
          <w:sz w:val="24"/>
          <w:szCs w:val="24"/>
          <w:highlight w:val="none"/>
          <w:lang w:val="en-US" w:eastAsia="zh-CN"/>
        </w:rPr>
        <w:t>均采用脚注格式，</w:t>
      </w:r>
      <w:r>
        <w:rPr>
          <w:rFonts w:hint="default" w:ascii="Times New Roman" w:hAnsi="Times New Roman" w:eastAsia="方正仿宋_GBK" w:cs="Times New Roman"/>
          <w:i w:val="0"/>
          <w:iCs w:val="0"/>
          <w:caps w:val="0"/>
          <w:color w:val="000000"/>
          <w:spacing w:val="0"/>
          <w:sz w:val="24"/>
          <w:szCs w:val="24"/>
          <w:highlight w:val="none"/>
        </w:rPr>
        <w:t>小五</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eastAsia" w:ascii="Times New Roman" w:hAnsi="Times New Roman" w:eastAsia="方正仿宋_GBK" w:cs="Times New Roman"/>
          <w:i w:val="0"/>
          <w:iCs w:val="0"/>
          <w:caps w:val="0"/>
          <w:color w:val="000000"/>
          <w:spacing w:val="0"/>
          <w:sz w:val="24"/>
          <w:szCs w:val="24"/>
          <w:highlight w:val="none"/>
          <w:lang w:val="en-US" w:eastAsia="zh-CN"/>
        </w:rPr>
        <w:t>宋</w:t>
      </w:r>
      <w:r>
        <w:rPr>
          <w:rFonts w:hint="default" w:ascii="Times New Roman" w:hAnsi="Times New Roman" w:eastAsia="方正仿宋_GBK" w:cs="Times New Roman"/>
          <w:i w:val="0"/>
          <w:iCs w:val="0"/>
          <w:caps w:val="0"/>
          <w:color w:val="000000"/>
          <w:spacing w:val="0"/>
          <w:sz w:val="24"/>
          <w:szCs w:val="24"/>
          <w:highlight w:val="none"/>
          <w:lang w:val="en-US" w:eastAsia="zh-CN"/>
        </w:rPr>
        <w:t>体。</w:t>
      </w:r>
    </w:p>
    <w:p w14:paraId="4233415A">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西语：章标题</w:t>
      </w:r>
      <w:r>
        <w:rPr>
          <w:rFonts w:hint="default" w:ascii="Times New Roman" w:hAnsi="Times New Roman" w:eastAsia="方正仿宋_GBK" w:cs="Times New Roman"/>
          <w:i w:val="0"/>
          <w:iCs w:val="0"/>
          <w:caps w:val="0"/>
          <w:color w:val="000000"/>
          <w:spacing w:val="0"/>
          <w:sz w:val="24"/>
          <w:szCs w:val="24"/>
          <w:highlight w:val="none"/>
          <w:lang w:val="en-US" w:eastAsia="zh-CN"/>
        </w:rPr>
        <w:t>小三（15号）</w:t>
      </w:r>
      <w:r>
        <w:rPr>
          <w:rFonts w:hint="default" w:ascii="Times New Roman" w:hAnsi="Times New Roman" w:eastAsia="方正仿宋_GBK" w:cs="Times New Roman"/>
          <w:i w:val="0"/>
          <w:iCs w:val="0"/>
          <w:caps w:val="0"/>
          <w:color w:val="000000"/>
          <w:spacing w:val="0"/>
          <w:sz w:val="24"/>
          <w:szCs w:val="24"/>
          <w:highlight w:val="none"/>
        </w:rPr>
        <w:t>Times New Roman加粗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居中，下空一行；</w:t>
      </w:r>
      <w:r>
        <w:rPr>
          <w:rFonts w:hint="default" w:ascii="Times New Roman" w:hAnsi="Times New Roman" w:eastAsia="方正仿宋_GBK" w:cs="Times New Roman"/>
          <w:i w:val="0"/>
          <w:iCs w:val="0"/>
          <w:caps w:val="0"/>
          <w:color w:val="000000"/>
          <w:spacing w:val="0"/>
          <w:sz w:val="24"/>
          <w:szCs w:val="24"/>
          <w:highlight w:val="none"/>
        </w:rPr>
        <w:t>节标题</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一级标题</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rPr>
        <w:t>四</w:t>
      </w:r>
      <w:r>
        <w:rPr>
          <w:rFonts w:hint="default" w:ascii="Times New Roman" w:hAnsi="Times New Roman" w:eastAsia="方正仿宋_GBK" w:cs="Times New Roman"/>
          <w:i w:val="0"/>
          <w:iCs w:val="0"/>
          <w:caps w:val="0"/>
          <w:color w:val="000000"/>
          <w:spacing w:val="0"/>
          <w:sz w:val="24"/>
          <w:szCs w:val="24"/>
          <w:highlight w:val="none"/>
          <w:lang w:val="en-US" w:eastAsia="zh-CN"/>
        </w:rPr>
        <w:t>号（14号）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b w:val="0"/>
          <w:bCs w:val="0"/>
          <w:i w:val="0"/>
          <w:iCs w:val="0"/>
          <w:caps w:val="0"/>
          <w:color w:val="000000"/>
          <w:spacing w:val="0"/>
          <w:sz w:val="24"/>
          <w:szCs w:val="24"/>
          <w:highlight w:val="none"/>
        </w:rPr>
        <w:t>加粗</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左起顶格，前后各空一行（如在页首则前不再空行）；</w:t>
      </w:r>
      <w:r>
        <w:rPr>
          <w:rFonts w:hint="default" w:ascii="Times New Roman" w:hAnsi="Times New Roman" w:eastAsia="方正仿宋_GBK" w:cs="Times New Roman"/>
          <w:i w:val="0"/>
          <w:iCs w:val="0"/>
          <w:caps w:val="0"/>
          <w:color w:val="000000"/>
          <w:spacing w:val="0"/>
          <w:sz w:val="24"/>
          <w:szCs w:val="24"/>
          <w:highlight w:val="none"/>
        </w:rPr>
        <w:t>正文小四</w:t>
      </w:r>
      <w:r>
        <w:rPr>
          <w:rFonts w:hint="default" w:ascii="Times New Roman" w:hAnsi="Times New Roman" w:eastAsia="方正仿宋_GBK" w:cs="Times New Roman"/>
          <w:i w:val="0"/>
          <w:iCs w:val="0"/>
          <w:caps w:val="0"/>
          <w:color w:val="000000"/>
          <w:spacing w:val="0"/>
          <w:sz w:val="24"/>
          <w:szCs w:val="24"/>
          <w:highlight w:val="none"/>
          <w:lang w:val="en-US" w:eastAsia="zh-CN"/>
        </w:rPr>
        <w:t>（12号）</w:t>
      </w:r>
      <w:r>
        <w:rPr>
          <w:rFonts w:hint="default" w:ascii="Times New Roman" w:hAnsi="Times New Roman" w:eastAsia="方正仿宋_GBK" w:cs="Times New Roman"/>
          <w:i w:val="0"/>
          <w:iCs w:val="0"/>
          <w:caps w:val="0"/>
          <w:color w:val="000000"/>
          <w:spacing w:val="0"/>
          <w:sz w:val="24"/>
          <w:szCs w:val="24"/>
          <w:highlight w:val="none"/>
        </w:rPr>
        <w:t>TNR，注释小五</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i w:val="0"/>
          <w:iCs w:val="0"/>
          <w:caps w:val="0"/>
          <w:color w:val="000000"/>
          <w:spacing w:val="0"/>
          <w:sz w:val="24"/>
          <w:szCs w:val="24"/>
          <w:highlight w:val="none"/>
          <w:lang w:val="en-US" w:eastAsia="zh-CN"/>
        </w:rPr>
        <w:t>节内小标题（二级标题及后续标题）小四（12号）</w:t>
      </w:r>
      <w:r>
        <w:rPr>
          <w:rFonts w:hint="default" w:ascii="Times New Roman" w:hAnsi="Times New Roman" w:eastAsia="方正仿宋_GBK" w:cs="Times New Roman"/>
          <w:i w:val="0"/>
          <w:iCs w:val="0"/>
          <w:caps w:val="0"/>
          <w:color w:val="000000"/>
          <w:spacing w:val="0"/>
          <w:sz w:val="24"/>
          <w:szCs w:val="24"/>
          <w:highlight w:val="none"/>
        </w:rPr>
        <w:t>TNR</w:t>
      </w:r>
      <w:r>
        <w:rPr>
          <w:rFonts w:hint="default" w:ascii="Times New Roman" w:hAnsi="Times New Roman" w:eastAsia="方正仿宋_GBK" w:cs="Times New Roman"/>
          <w:i w:val="0"/>
          <w:iCs w:val="0"/>
          <w:caps w:val="0"/>
          <w:color w:val="000000"/>
          <w:spacing w:val="0"/>
          <w:sz w:val="24"/>
          <w:szCs w:val="24"/>
          <w:highlight w:val="none"/>
          <w:lang w:val="en-US" w:eastAsia="zh-CN"/>
        </w:rPr>
        <w:t>，左起顶格，前后不空格；</w:t>
      </w:r>
      <w:r>
        <w:rPr>
          <w:rFonts w:hint="default" w:ascii="Times New Roman" w:hAnsi="Times New Roman" w:eastAsia="方正仿宋_GBK" w:cs="Times New Roman"/>
          <w:i w:val="0"/>
          <w:iCs w:val="0"/>
          <w:caps w:val="0"/>
          <w:color w:val="000000"/>
          <w:spacing w:val="0"/>
          <w:sz w:val="24"/>
          <w:szCs w:val="24"/>
          <w:highlight w:val="none"/>
        </w:rPr>
        <w:t>注释</w:t>
      </w:r>
      <w:r>
        <w:rPr>
          <w:rFonts w:hint="default" w:ascii="Times New Roman" w:hAnsi="Times New Roman" w:eastAsia="方正仿宋_GBK" w:cs="Times New Roman"/>
          <w:i w:val="0"/>
          <w:iCs w:val="0"/>
          <w:caps w:val="0"/>
          <w:color w:val="000000"/>
          <w:spacing w:val="0"/>
          <w:sz w:val="24"/>
          <w:szCs w:val="24"/>
          <w:highlight w:val="none"/>
          <w:lang w:val="en-US" w:eastAsia="zh-CN"/>
        </w:rPr>
        <w:t>均采用脚注格式，</w:t>
      </w:r>
      <w:r>
        <w:rPr>
          <w:rFonts w:hint="default" w:ascii="Times New Roman" w:hAnsi="Times New Roman" w:eastAsia="方正仿宋_GBK" w:cs="Times New Roman"/>
          <w:i w:val="0"/>
          <w:iCs w:val="0"/>
          <w:caps w:val="0"/>
          <w:color w:val="000000"/>
          <w:spacing w:val="0"/>
          <w:sz w:val="24"/>
          <w:szCs w:val="24"/>
          <w:highlight w:val="none"/>
        </w:rPr>
        <w:t>小五</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10号</w:t>
      </w:r>
      <w:r>
        <w:rPr>
          <w:rFonts w:hint="default" w:ascii="Times New Roman" w:hAnsi="Times New Roman" w:eastAsia="方正仿宋_GBK" w:cs="Times New Roman"/>
          <w:i w:val="0"/>
          <w:iCs w:val="0"/>
          <w:caps w:val="0"/>
          <w:color w:val="000000"/>
          <w:spacing w:val="0"/>
          <w:sz w:val="24"/>
          <w:szCs w:val="24"/>
          <w:highlight w:val="none"/>
          <w:lang w:eastAsia="zh-CN"/>
        </w:rPr>
        <w:t>）</w:t>
      </w:r>
      <w:r>
        <w:rPr>
          <w:rFonts w:hint="default" w:ascii="Times New Roman" w:hAnsi="Times New Roman" w:eastAsia="方正仿宋_GBK" w:cs="Times New Roman"/>
          <w:i w:val="0"/>
          <w:iCs w:val="0"/>
          <w:caps w:val="0"/>
          <w:color w:val="000000"/>
          <w:spacing w:val="0"/>
          <w:sz w:val="24"/>
          <w:szCs w:val="24"/>
          <w:highlight w:val="none"/>
          <w:lang w:val="en-US" w:eastAsia="zh-CN"/>
        </w:rPr>
        <w:t>TRN字体。</w:t>
      </w:r>
    </w:p>
    <w:p w14:paraId="01A7A14F">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行距：</w:t>
      </w:r>
      <w:r>
        <w:rPr>
          <w:rFonts w:hint="default" w:ascii="Times New Roman" w:hAnsi="Times New Roman" w:eastAsia="方正仿宋_GBK" w:cs="Times New Roman"/>
          <w:i w:val="0"/>
          <w:iCs w:val="0"/>
          <w:caps w:val="0"/>
          <w:color w:val="000000"/>
          <w:spacing w:val="0"/>
          <w:sz w:val="24"/>
          <w:szCs w:val="24"/>
          <w:highlight w:val="none"/>
          <w:lang w:val="en-US" w:eastAsia="zh-CN"/>
        </w:rPr>
        <w:t>标题1.5倍行距；</w:t>
      </w:r>
      <w:r>
        <w:rPr>
          <w:rFonts w:hint="default" w:ascii="Times New Roman" w:hAnsi="Times New Roman" w:eastAsia="方正仿宋_GBK" w:cs="Times New Roman"/>
          <w:i w:val="0"/>
          <w:iCs w:val="0"/>
          <w:caps w:val="0"/>
          <w:color w:val="000000"/>
          <w:spacing w:val="0"/>
          <w:sz w:val="24"/>
          <w:szCs w:val="24"/>
          <w:highlight w:val="none"/>
        </w:rPr>
        <w:t>正文1.5倍行距，注释1.2倍行距</w:t>
      </w:r>
      <w:r>
        <w:rPr>
          <w:rFonts w:hint="default" w:ascii="Times New Roman" w:hAnsi="Times New Roman" w:eastAsia="方正仿宋_GBK" w:cs="Times New Roman"/>
          <w:i w:val="0"/>
          <w:iCs w:val="0"/>
          <w:caps w:val="0"/>
          <w:color w:val="000000"/>
          <w:spacing w:val="0"/>
          <w:sz w:val="24"/>
          <w:szCs w:val="24"/>
          <w:highlight w:val="none"/>
          <w:lang w:eastAsia="zh-CN"/>
        </w:rPr>
        <w:t>。</w:t>
      </w:r>
    </w:p>
    <w:p w14:paraId="35587180">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default" w:ascii="Times New Roman" w:hAnsi="Times New Roman" w:eastAsia="方正仿宋_GBK" w:cs="Times New Roman"/>
          <w:i w:val="0"/>
          <w:iCs w:val="0"/>
          <w:caps w:val="0"/>
          <w:color w:val="000000"/>
          <w:spacing w:val="0"/>
          <w:sz w:val="24"/>
          <w:szCs w:val="24"/>
          <w:highlight w:val="none"/>
        </w:rPr>
        <w:t>段落：正文首行缩进2字符，</w:t>
      </w:r>
      <w:r>
        <w:rPr>
          <w:rFonts w:hint="default" w:ascii="Times New Roman" w:hAnsi="Times New Roman" w:eastAsia="方正仿宋_GBK" w:cs="Times New Roman"/>
          <w:i w:val="0"/>
          <w:iCs w:val="0"/>
          <w:caps w:val="0"/>
          <w:color w:val="000000"/>
          <w:spacing w:val="0"/>
          <w:sz w:val="24"/>
          <w:szCs w:val="24"/>
          <w:highlight w:val="none"/>
          <w:lang w:val="en-US" w:eastAsia="zh-CN"/>
        </w:rPr>
        <w:t>章标题居中，一级</w:t>
      </w:r>
      <w:r>
        <w:rPr>
          <w:rFonts w:hint="default" w:ascii="Times New Roman" w:hAnsi="Times New Roman" w:eastAsia="方正仿宋_GBK" w:cs="Times New Roman"/>
          <w:i w:val="0"/>
          <w:iCs w:val="0"/>
          <w:caps w:val="0"/>
          <w:color w:val="000000"/>
          <w:spacing w:val="0"/>
          <w:sz w:val="24"/>
          <w:szCs w:val="24"/>
          <w:highlight w:val="none"/>
        </w:rPr>
        <w:t>标题</w:t>
      </w:r>
      <w:r>
        <w:rPr>
          <w:rFonts w:hint="default" w:ascii="Times New Roman" w:hAnsi="Times New Roman" w:eastAsia="方正仿宋_GBK" w:cs="Times New Roman"/>
          <w:i w:val="0"/>
          <w:iCs w:val="0"/>
          <w:caps w:val="0"/>
          <w:color w:val="000000"/>
          <w:spacing w:val="0"/>
          <w:sz w:val="24"/>
          <w:szCs w:val="24"/>
          <w:highlight w:val="none"/>
          <w:lang w:val="en-US" w:eastAsia="zh-CN"/>
        </w:rPr>
        <w:t>及后续标题左起</w:t>
      </w:r>
      <w:r>
        <w:rPr>
          <w:rFonts w:hint="default" w:ascii="Times New Roman" w:hAnsi="Times New Roman" w:eastAsia="方正仿宋_GBK" w:cs="Times New Roman"/>
          <w:i w:val="0"/>
          <w:iCs w:val="0"/>
          <w:caps w:val="0"/>
          <w:color w:val="000000"/>
          <w:spacing w:val="0"/>
          <w:sz w:val="24"/>
          <w:szCs w:val="24"/>
          <w:highlight w:val="none"/>
        </w:rPr>
        <w:t>顶格</w:t>
      </w:r>
      <w:r>
        <w:rPr>
          <w:rFonts w:hint="default" w:ascii="Times New Roman" w:hAnsi="Times New Roman" w:eastAsia="方正仿宋_GBK" w:cs="Times New Roman"/>
          <w:i w:val="0"/>
          <w:iCs w:val="0"/>
          <w:caps w:val="0"/>
          <w:color w:val="000000"/>
          <w:spacing w:val="0"/>
          <w:sz w:val="24"/>
          <w:szCs w:val="24"/>
          <w:highlight w:val="none"/>
          <w:lang w:val="en-US" w:eastAsia="zh-CN"/>
        </w:rPr>
        <w:t>，回行顶格；所有段落两端对齐。</w:t>
      </w:r>
    </w:p>
    <w:p w14:paraId="0040E85C">
      <w:pPr>
        <w:keepNext w:val="0"/>
        <w:keepLines w:val="0"/>
        <w:pageBreakBefore w:val="0"/>
        <w:widowControl w:val="0"/>
        <w:numPr>
          <w:ilvl w:val="1"/>
          <w:numId w:val="8"/>
        </w:numPr>
        <w:kinsoku/>
        <w:wordWrap/>
        <w:overflowPunct/>
        <w:topLinePunct w:val="0"/>
        <w:autoSpaceDE/>
        <w:autoSpaceDN/>
        <w:bidi w:val="0"/>
        <w:adjustRightInd/>
        <w:snapToGrid w:val="0"/>
        <w:spacing w:line="360" w:lineRule="auto"/>
        <w:ind w:left="1134" w:leftChars="0" w:firstLine="0" w:firstLineChars="0"/>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default" w:ascii="Times New Roman" w:hAnsi="Times New Roman" w:eastAsia="方正仿宋_GBK" w:cs="Times New Roman"/>
          <w:i w:val="0"/>
          <w:iCs w:val="0"/>
          <w:caps w:val="0"/>
          <w:color w:val="000000"/>
          <w:spacing w:val="0"/>
          <w:sz w:val="24"/>
          <w:szCs w:val="24"/>
          <w:highlight w:val="none"/>
          <w:lang w:val="en-US" w:eastAsia="zh-CN"/>
        </w:rPr>
        <w:t>引文：中文使用五号（10.5号）宋体，西文使用五号（10.5号）TNR字体，1.5倍行距，左缩进2cm（无首行缩进），前后各空1行。</w:t>
      </w:r>
    </w:p>
    <w:p w14:paraId="2F8B9ECC">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章节编号与标题</w:t>
      </w:r>
    </w:p>
    <w:p w14:paraId="47818DA3">
      <w:pPr>
        <w:keepNext w:val="0"/>
        <w:keepLines w:val="0"/>
        <w:pageBreakBefore w:val="0"/>
        <w:widowControl w:val="0"/>
        <w:numPr>
          <w:ilvl w:val="0"/>
          <w:numId w:val="12"/>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章节编号：采用“1、1.1、1.1.1”层级编号，顶格排，编号与标题间空1字符；</w:t>
      </w:r>
    </w:p>
    <w:p w14:paraId="76F9AC5E">
      <w:pPr>
        <w:keepNext w:val="0"/>
        <w:keepLines w:val="0"/>
        <w:pageBreakBefore w:val="0"/>
        <w:widowControl w:val="0"/>
        <w:numPr>
          <w:ilvl w:val="0"/>
          <w:numId w:val="12"/>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标题格式：章标题占2行，节标题占1行，西语标题首字母大写（专有名词除外），表述简洁准确，与正文内容高度契合。</w:t>
      </w:r>
    </w:p>
    <w:p w14:paraId="336D0CC8">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页码</w:t>
      </w:r>
    </w:p>
    <w:p w14:paraId="121609FD">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前置部分（封面除外）：用罗马数字（</w:t>
      </w:r>
      <w:r>
        <w:rPr>
          <w:rFonts w:hint="default" w:ascii="Times New Roman" w:hAnsi="Times New Roman" w:eastAsia="方正仿宋_GBK" w:cs="Times New Roman"/>
          <w:i w:val="0"/>
          <w:iCs w:val="0"/>
          <w:caps w:val="0"/>
          <w:color w:val="000000"/>
          <w:spacing w:val="0"/>
          <w:sz w:val="24"/>
          <w:szCs w:val="24"/>
          <w:highlight w:val="none"/>
          <w:lang w:val="en-US" w:eastAsia="zh-CN"/>
        </w:rPr>
        <w:t>i</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ii</w:t>
      </w:r>
      <w:r>
        <w:rPr>
          <w:rFonts w:hint="default" w:ascii="Times New Roman" w:hAnsi="Times New Roman" w:eastAsia="方正仿宋_GBK" w:cs="Times New Roman"/>
          <w:i w:val="0"/>
          <w:iCs w:val="0"/>
          <w:caps w:val="0"/>
          <w:color w:val="000000"/>
          <w:spacing w:val="0"/>
          <w:sz w:val="24"/>
          <w:szCs w:val="24"/>
          <w:highlight w:val="none"/>
        </w:rPr>
        <w:t>、</w:t>
      </w:r>
      <w:r>
        <w:rPr>
          <w:rFonts w:hint="default" w:ascii="Times New Roman" w:hAnsi="Times New Roman" w:eastAsia="方正仿宋_GBK" w:cs="Times New Roman"/>
          <w:i w:val="0"/>
          <w:iCs w:val="0"/>
          <w:caps w:val="0"/>
          <w:color w:val="000000"/>
          <w:spacing w:val="0"/>
          <w:sz w:val="24"/>
          <w:szCs w:val="24"/>
          <w:highlight w:val="none"/>
          <w:lang w:val="en-US" w:eastAsia="zh-CN"/>
        </w:rPr>
        <w:t>iii</w:t>
      </w:r>
      <w:r>
        <w:rPr>
          <w:rFonts w:hint="default" w:ascii="Times New Roman" w:hAnsi="Times New Roman" w:eastAsia="方正仿宋_GBK" w:cs="Times New Roman"/>
          <w:i w:val="0"/>
          <w:iCs w:val="0"/>
          <w:caps w:val="0"/>
          <w:color w:val="000000"/>
          <w:spacing w:val="0"/>
          <w:sz w:val="24"/>
          <w:szCs w:val="24"/>
          <w:highlight w:val="none"/>
        </w:rPr>
        <w:t>…）单独连续编码；</w:t>
      </w:r>
    </w:p>
    <w:p w14:paraId="39FF3F00">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正文及后置部分（参考文献、附录、索引、作者简历等）：用阿拉伯数字（1、2、3…）连续编码；</w:t>
      </w:r>
    </w:p>
    <w:p w14:paraId="27F04ABF">
      <w:pPr>
        <w:keepNext w:val="0"/>
        <w:keepLines w:val="0"/>
        <w:pageBreakBefore w:val="0"/>
        <w:widowControl w:val="0"/>
        <w:numPr>
          <w:ilvl w:val="0"/>
          <w:numId w:val="13"/>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页码位置：页面底部居中，字体小五。</w:t>
      </w:r>
    </w:p>
    <w:p w14:paraId="3078E78B">
      <w:pPr>
        <w:keepNext w:val="0"/>
        <w:keepLines w:val="0"/>
        <w:pageBreakBefore w:val="0"/>
        <w:widowControl w:val="0"/>
        <w:numPr>
          <w:ilvl w:val="0"/>
          <w:numId w:val="9"/>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方正楷体_GBK" w:cs="Times New Roman"/>
          <w:i w:val="0"/>
          <w:iCs w:val="0"/>
          <w:caps w:val="0"/>
          <w:color w:val="000000"/>
          <w:spacing w:val="0"/>
          <w:sz w:val="24"/>
          <w:szCs w:val="24"/>
          <w:highlight w:val="none"/>
        </w:rPr>
      </w:pPr>
      <w:r>
        <w:rPr>
          <w:rFonts w:hint="default" w:ascii="Times New Roman" w:hAnsi="Times New Roman" w:eastAsia="方正楷体_GBK" w:cs="Times New Roman"/>
          <w:i w:val="0"/>
          <w:iCs w:val="0"/>
          <w:caps w:val="0"/>
          <w:color w:val="000000"/>
          <w:spacing w:val="0"/>
          <w:sz w:val="24"/>
          <w:szCs w:val="24"/>
          <w:highlight w:val="none"/>
        </w:rPr>
        <w:t>书脊</w:t>
      </w:r>
    </w:p>
    <w:p w14:paraId="6A1F5A7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印刷型论文书脊标注：论文中</w:t>
      </w:r>
      <w:r>
        <w:rPr>
          <w:rFonts w:hint="default" w:ascii="Times New Roman" w:hAnsi="Times New Roman" w:eastAsia="方正仿宋_GBK" w:cs="Times New Roman"/>
          <w:i w:val="0"/>
          <w:iCs w:val="0"/>
          <w:caps w:val="0"/>
          <w:color w:val="000000"/>
          <w:spacing w:val="0"/>
          <w:sz w:val="24"/>
          <w:szCs w:val="24"/>
          <w:highlight w:val="none"/>
          <w:lang w:val="en-US" w:eastAsia="zh-CN"/>
        </w:rPr>
        <w:t>文</w:t>
      </w:r>
      <w:r>
        <w:rPr>
          <w:rFonts w:hint="default" w:ascii="Times New Roman" w:hAnsi="Times New Roman" w:eastAsia="方正仿宋_GBK" w:cs="Times New Roman"/>
          <w:i w:val="0"/>
          <w:iCs w:val="0"/>
          <w:caps w:val="0"/>
          <w:color w:val="000000"/>
          <w:spacing w:val="0"/>
          <w:sz w:val="24"/>
          <w:szCs w:val="24"/>
          <w:highlight w:val="none"/>
        </w:rPr>
        <w:t>正题名、四川外国语大学。</w:t>
      </w:r>
    </w:p>
    <w:p w14:paraId="286C603C">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提交要求</w:t>
      </w:r>
    </w:p>
    <w:p w14:paraId="53AD5F5C">
      <w:pPr>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学生提交：研究生按本规范完成论文撰写后，经导师审核通过，提交纸质版（一式3份，A4纸装订）及电子版（PDF格式）至西方语言文化学院；</w:t>
      </w:r>
    </w:p>
    <w:p w14:paraId="70A87586">
      <w:pPr>
        <w:keepNext w:val="0"/>
        <w:keepLines w:val="0"/>
        <w:pageBreakBefore w:val="0"/>
        <w:widowControl w:val="0"/>
        <w:numPr>
          <w:ilvl w:val="0"/>
          <w:numId w:val="14"/>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发布与公示：本规范经研究生院备案后，在西方语言文化学院官网发布，供研究生及导师查阅执行。</w:t>
      </w:r>
    </w:p>
    <w:p w14:paraId="3B424209">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default" w:ascii="Times New Roman" w:hAnsi="Times New Roman" w:eastAsia="黑体" w:cs="Times New Roman"/>
          <w:i w:val="0"/>
          <w:iCs w:val="0"/>
          <w:caps w:val="0"/>
          <w:color w:val="000000"/>
          <w:spacing w:val="0"/>
          <w:sz w:val="24"/>
          <w:szCs w:val="24"/>
          <w:highlight w:val="none"/>
        </w:rPr>
      </w:pPr>
      <w:r>
        <w:rPr>
          <w:rFonts w:hint="default" w:ascii="Times New Roman" w:hAnsi="Times New Roman" w:eastAsia="黑体" w:cs="Times New Roman"/>
          <w:i w:val="0"/>
          <w:iCs w:val="0"/>
          <w:caps w:val="0"/>
          <w:color w:val="000000"/>
          <w:spacing w:val="0"/>
          <w:sz w:val="24"/>
          <w:szCs w:val="24"/>
          <w:highlight w:val="none"/>
        </w:rPr>
        <w:t>附则</w:t>
      </w:r>
    </w:p>
    <w:p w14:paraId="79BACF91">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本规范未明确事宜，严格遵循GB/T 7713.1-2025及学校研究生院相关规定；</w:t>
      </w:r>
    </w:p>
    <w:p w14:paraId="1D9AF437">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eastAsia" w:ascii="Times New Roman" w:hAnsi="Times New Roman" w:eastAsia="方正仿宋_GBK" w:cs="方正仿宋_GBK"/>
          <w:i w:val="0"/>
          <w:iCs w:val="0"/>
          <w:caps w:val="0"/>
          <w:color w:val="000000"/>
          <w:spacing w:val="0"/>
          <w:sz w:val="24"/>
          <w:szCs w:val="24"/>
          <w:highlight w:val="none"/>
        </w:rPr>
        <w:t>西语翻译文本需符合西班牙语表达规范，中文译文需符合目标语表达习惯及行业标准，如有争议，以国内外权威翻译规范及行业共识为准</w:t>
      </w:r>
      <w:r>
        <w:rPr>
          <w:rFonts w:hint="default" w:ascii="Times New Roman" w:hAnsi="Times New Roman" w:eastAsia="方正仿宋_GBK" w:cs="Times New Roman"/>
          <w:i w:val="0"/>
          <w:iCs w:val="0"/>
          <w:caps w:val="0"/>
          <w:color w:val="000000"/>
          <w:spacing w:val="0"/>
          <w:sz w:val="24"/>
          <w:szCs w:val="24"/>
          <w:highlight w:val="none"/>
        </w:rPr>
        <w:t>；</w:t>
      </w:r>
    </w:p>
    <w:p w14:paraId="0E700383">
      <w:pPr>
        <w:keepNext w:val="0"/>
        <w:keepLines w:val="0"/>
        <w:pageBreakBefore w:val="0"/>
        <w:widowControl w:val="0"/>
        <w:numPr>
          <w:ilvl w:val="0"/>
          <w:numId w:val="15"/>
        </w:numPr>
        <w:kinsoku/>
        <w:wordWrap/>
        <w:overflowPunct/>
        <w:topLinePunct w:val="0"/>
        <w:autoSpaceDE/>
        <w:autoSpaceDN/>
        <w:bidi w:val="0"/>
        <w:adjustRightInd/>
        <w:snapToGrid w:val="0"/>
        <w:spacing w:line="360" w:lineRule="auto"/>
        <w:ind w:left="0" w:leftChars="0" w:firstLine="480" w:firstLineChars="200"/>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本规范自2026年2月1日起实施，适用于2026届及以后毕业的</w:t>
      </w:r>
      <w:r>
        <w:rPr>
          <w:rFonts w:hint="eastAsia" w:ascii="Times New Roman" w:hAnsi="Times New Roman" w:eastAsia="方正仿宋_GBK" w:cs="Times New Roman"/>
          <w:i w:val="0"/>
          <w:iCs w:val="0"/>
          <w:caps w:val="0"/>
          <w:color w:val="000000"/>
          <w:spacing w:val="0"/>
          <w:sz w:val="24"/>
          <w:szCs w:val="24"/>
          <w:highlight w:val="none"/>
          <w:lang w:eastAsia="zh-CN"/>
        </w:rPr>
        <w:t>西班牙语笔译</w:t>
      </w:r>
      <w:r>
        <w:rPr>
          <w:rFonts w:hint="default" w:ascii="Times New Roman" w:hAnsi="Times New Roman" w:eastAsia="方正仿宋_GBK" w:cs="Times New Roman"/>
          <w:i w:val="0"/>
          <w:iCs w:val="0"/>
          <w:caps w:val="0"/>
          <w:color w:val="000000"/>
          <w:spacing w:val="0"/>
          <w:sz w:val="24"/>
          <w:szCs w:val="24"/>
          <w:highlight w:val="none"/>
        </w:rPr>
        <w:t>硕士研究生，由四川外国语大学西方语言文化学院负责解释。</w:t>
      </w:r>
    </w:p>
    <w:p w14:paraId="599A8BB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textAlignment w:val="auto"/>
        <w:rPr>
          <w:rFonts w:hint="default" w:ascii="Times New Roman" w:hAnsi="Times New Roman" w:eastAsia="方正仿宋_GBK" w:cs="Times New Roman"/>
          <w:i w:val="0"/>
          <w:iCs w:val="0"/>
          <w:caps w:val="0"/>
          <w:color w:val="000000"/>
          <w:spacing w:val="0"/>
          <w:sz w:val="24"/>
          <w:szCs w:val="24"/>
          <w:highlight w:val="none"/>
        </w:rPr>
      </w:pPr>
    </w:p>
    <w:p w14:paraId="381CF0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right"/>
        <w:textAlignment w:val="auto"/>
        <w:rPr>
          <w:rFonts w:hint="default" w:ascii="Times New Roman" w:hAnsi="Times New Roman" w:eastAsia="方正仿宋_GBK" w:cs="Times New Roman"/>
          <w:i w:val="0"/>
          <w:iCs w:val="0"/>
          <w:caps w:val="0"/>
          <w:color w:val="000000"/>
          <w:spacing w:val="0"/>
          <w:sz w:val="24"/>
          <w:szCs w:val="24"/>
          <w:highlight w:val="none"/>
        </w:rPr>
      </w:pPr>
      <w:r>
        <w:rPr>
          <w:rFonts w:hint="default" w:ascii="Times New Roman" w:hAnsi="Times New Roman" w:eastAsia="方正仿宋_GBK" w:cs="Times New Roman"/>
          <w:i w:val="0"/>
          <w:iCs w:val="0"/>
          <w:caps w:val="0"/>
          <w:color w:val="000000"/>
          <w:spacing w:val="0"/>
          <w:sz w:val="24"/>
          <w:szCs w:val="24"/>
          <w:highlight w:val="none"/>
        </w:rPr>
        <w:t>四川外国语大学西方语言文化学院</w:t>
      </w:r>
    </w:p>
    <w:p w14:paraId="0CB1C7F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default" w:ascii="Times New Roman" w:hAnsi="Times New Roman" w:eastAsia="方正仿宋_GBK" w:cs="Times New Roman"/>
          <w:i w:val="0"/>
          <w:iCs w:val="0"/>
          <w:caps w:val="0"/>
          <w:color w:val="000000"/>
          <w:spacing w:val="0"/>
          <w:sz w:val="24"/>
          <w:szCs w:val="24"/>
          <w:highlight w:val="none"/>
          <w:lang w:val="en-US" w:eastAsia="zh-CN"/>
        </w:rPr>
      </w:pPr>
      <w:r>
        <w:rPr>
          <w:rFonts w:hint="eastAsia" w:ascii="Times New Roman" w:hAnsi="Times New Roman" w:eastAsia="方正仿宋_GBK" w:cs="Times New Roman"/>
          <w:i w:val="0"/>
          <w:iCs w:val="0"/>
          <w:caps w:val="0"/>
          <w:color w:val="000000"/>
          <w:spacing w:val="0"/>
          <w:sz w:val="24"/>
          <w:szCs w:val="24"/>
          <w:highlight w:val="none"/>
          <w:lang w:val="en-US" w:eastAsia="zh-CN"/>
        </w:rPr>
        <w:t xml:space="preserve">                                          </w:t>
      </w:r>
      <w:r>
        <w:rPr>
          <w:rFonts w:hint="default" w:ascii="Times New Roman" w:hAnsi="Times New Roman" w:eastAsia="方正仿宋_GBK" w:cs="Times New Roman"/>
          <w:i w:val="0"/>
          <w:iCs w:val="0"/>
          <w:caps w:val="0"/>
          <w:color w:val="000000"/>
          <w:spacing w:val="0"/>
          <w:sz w:val="24"/>
          <w:szCs w:val="24"/>
          <w:highlight w:val="none"/>
        </w:rPr>
        <w:t>202</w:t>
      </w:r>
      <w:r>
        <w:rPr>
          <w:rFonts w:hint="default" w:ascii="Times New Roman" w:hAnsi="Times New Roman" w:eastAsia="方正仿宋_GBK" w:cs="Times New Roman"/>
          <w:i w:val="0"/>
          <w:iCs w:val="0"/>
          <w:caps w:val="0"/>
          <w:color w:val="000000"/>
          <w:spacing w:val="0"/>
          <w:sz w:val="24"/>
          <w:szCs w:val="24"/>
          <w:highlight w:val="none"/>
          <w:lang w:val="en-US" w:eastAsia="zh-CN"/>
        </w:rPr>
        <w:t>6</w:t>
      </w:r>
      <w:r>
        <w:rPr>
          <w:rFonts w:hint="default" w:ascii="Times New Roman" w:hAnsi="Times New Roman" w:eastAsia="方正仿宋_GBK" w:cs="Times New Roman"/>
          <w:i w:val="0"/>
          <w:iCs w:val="0"/>
          <w:caps w:val="0"/>
          <w:color w:val="000000"/>
          <w:spacing w:val="0"/>
          <w:sz w:val="24"/>
          <w:szCs w:val="24"/>
          <w:highlight w:val="none"/>
        </w:rPr>
        <w:t>年1月</w:t>
      </w:r>
      <w:r>
        <w:rPr>
          <w:rFonts w:hint="default" w:ascii="Times New Roman" w:hAnsi="Times New Roman" w:eastAsia="方正仿宋_GBK" w:cs="Times New Roman"/>
          <w:i w:val="0"/>
          <w:iCs w:val="0"/>
          <w:caps w:val="0"/>
          <w:color w:val="000000"/>
          <w:spacing w:val="0"/>
          <w:sz w:val="24"/>
          <w:szCs w:val="24"/>
          <w:highlight w:val="none"/>
          <w:lang w:val="en-US" w:eastAsia="zh-CN"/>
        </w:rPr>
        <w:t>15日</w:t>
      </w:r>
    </w:p>
    <w:p w14:paraId="13D5612B">
      <w:pPr>
        <w:spacing w:line="360" w:lineRule="auto"/>
        <w:rPr>
          <w:rFonts w:hint="default" w:ascii="Times New Roman" w:hAnsi="Times New Roman" w:cs="Times New Roman"/>
          <w:sz w:val="22"/>
          <w:szCs w:val="21"/>
          <w:highlight w:val="none"/>
          <w:lang w:val="en-US" w:eastAsia="zh-CN"/>
        </w:rPr>
      </w:pPr>
    </w:p>
    <w:p w14:paraId="3EC53079">
      <w:pPr>
        <w:spacing w:line="360" w:lineRule="auto"/>
        <w:ind w:firstLine="480" w:firstLineChars="200"/>
        <w:rPr>
          <w:rFonts w:ascii="Times New Roman" w:hAnsi="Times New Roman" w:eastAsia="方正仿宋_GBK" w:cs="Times New Roman"/>
          <w:sz w:val="24"/>
          <w:szCs w:val="24"/>
          <w:highlight w:val="none"/>
        </w:rPr>
      </w:pPr>
      <w:r>
        <w:rPr>
          <w:rFonts w:ascii="Times New Roman" w:hAnsi="Times New Roman" w:eastAsia="方正仿宋_GBK" w:cs="Times New Roman"/>
          <w:sz w:val="24"/>
          <w:szCs w:val="24"/>
          <w:highlight w:val="none"/>
        </w:rPr>
        <w:t xml:space="preserve">附件：1. </w:t>
      </w:r>
      <w:r>
        <w:rPr>
          <w:rFonts w:hint="eastAsia" w:ascii="Times New Roman" w:hAnsi="Times New Roman" w:eastAsia="方正仿宋_GBK" w:cs="Times New Roman"/>
          <w:sz w:val="24"/>
          <w:szCs w:val="24"/>
          <w:highlight w:val="none"/>
          <w:lang w:val="en-US" w:eastAsia="zh-CN"/>
        </w:rPr>
        <w:t>致谢</w:t>
      </w:r>
    </w:p>
    <w:p w14:paraId="3DA62F20">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ascii="Times New Roman" w:hAnsi="Times New Roman" w:eastAsia="方正仿宋_GBK" w:cs="Times New Roman"/>
          <w:sz w:val="24"/>
          <w:szCs w:val="24"/>
          <w:highlight w:val="none"/>
        </w:rPr>
        <w:t xml:space="preserve">2. </w:t>
      </w:r>
      <w:r>
        <w:rPr>
          <w:rFonts w:hint="eastAsia" w:ascii="Times New Roman" w:hAnsi="Times New Roman" w:eastAsia="方正仿宋_GBK" w:cs="Times New Roman"/>
          <w:sz w:val="24"/>
          <w:szCs w:val="24"/>
          <w:highlight w:val="none"/>
          <w:lang w:val="en-US" w:eastAsia="zh-CN"/>
        </w:rPr>
        <w:t>中文摘要</w:t>
      </w:r>
    </w:p>
    <w:p w14:paraId="41593BD3">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3. 西文摘要</w:t>
      </w:r>
    </w:p>
    <w:p w14:paraId="01AF8422">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4. 目次</w:t>
      </w:r>
    </w:p>
    <w:p w14:paraId="4543053D">
      <w:pPr>
        <w:spacing w:line="360" w:lineRule="auto"/>
        <w:ind w:firstLine="1200" w:firstLineChars="500"/>
        <w:rPr>
          <w:rFonts w:hint="eastAsia" w:ascii="Times New Roman" w:hAnsi="Times New Roman" w:eastAsia="方正仿宋_GBK" w:cs="Times New Roman"/>
          <w:sz w:val="24"/>
          <w:szCs w:val="24"/>
          <w:highlight w:val="none"/>
          <w:lang w:val="en-US" w:eastAsia="zh-CN"/>
        </w:rPr>
      </w:pPr>
      <w:r>
        <w:rPr>
          <w:rFonts w:hint="eastAsia" w:ascii="Times New Roman" w:hAnsi="Times New Roman" w:eastAsia="方正仿宋_GBK" w:cs="Times New Roman"/>
          <w:sz w:val="24"/>
          <w:szCs w:val="24"/>
          <w:highlight w:val="none"/>
          <w:lang w:val="en-US" w:eastAsia="zh-CN"/>
        </w:rPr>
        <w:t>5. 引文</w:t>
      </w:r>
    </w:p>
    <w:p w14:paraId="66514407">
      <w:pPr>
        <w:spacing w:line="360" w:lineRule="auto"/>
        <w:ind w:firstLine="1200" w:firstLineChars="500"/>
        <w:rPr>
          <w:rFonts w:ascii="Times New Roman" w:hAnsi="Times New Roman" w:eastAsia="方正仿宋_GBK" w:cs="Times New Roman"/>
          <w:sz w:val="24"/>
          <w:szCs w:val="24"/>
          <w:highlight w:val="none"/>
        </w:rPr>
      </w:pPr>
      <w:r>
        <w:rPr>
          <w:rFonts w:hint="eastAsia" w:ascii="Times New Roman" w:hAnsi="Times New Roman" w:eastAsia="方正仿宋_GBK" w:cs="Times New Roman"/>
          <w:sz w:val="24"/>
          <w:szCs w:val="24"/>
          <w:highlight w:val="none"/>
          <w:lang w:val="en-US" w:eastAsia="zh-CN"/>
        </w:rPr>
        <w:t>6. 参考文献</w:t>
      </w:r>
    </w:p>
    <w:p w14:paraId="5135A89E">
      <w:pPr>
        <w:rPr>
          <w:rFonts w:hint="default" w:ascii="Times New Roman" w:hAnsi="Times New Roman" w:cs="Times New Roman"/>
          <w:sz w:val="28"/>
          <w:highlight w:val="none"/>
          <w:lang w:val="en-US" w:eastAsia="zh-CN"/>
        </w:rPr>
      </w:pPr>
    </w:p>
    <w:p w14:paraId="0E1E97BF">
      <w:pPr>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br w:type="page"/>
      </w:r>
    </w:p>
    <w:p w14:paraId="14C85556">
      <w:pPr>
        <w:pStyle w:val="3"/>
        <w:spacing w:line="360" w:lineRule="auto"/>
        <w:ind w:firstLine="0"/>
        <w:jc w:val="both"/>
        <w:rPr>
          <w:rFonts w:hint="eastAsia" w:ascii="黑体" w:hAnsi="黑体" w:eastAsia="黑体" w:cs="黑体"/>
          <w:b/>
          <w:bCs/>
          <w:sz w:val="32"/>
          <w:szCs w:val="32"/>
          <w:highlight w:val="none"/>
          <w:lang w:val="es-ES"/>
        </w:rPr>
      </w:pPr>
      <w:r>
        <w:rPr>
          <w:rFonts w:hint="eastAsia" w:ascii="黑体" w:hAnsi="黑体" w:eastAsia="黑体" w:cs="黑体"/>
          <w:b/>
          <w:bCs/>
          <w:sz w:val="32"/>
          <w:szCs w:val="32"/>
          <w:highlight w:val="none"/>
        </w:rPr>
        <mc:AlternateContent>
          <mc:Choice Requires="wps">
            <w:drawing>
              <wp:anchor distT="0" distB="0" distL="114300" distR="114300" simplePos="0" relativeHeight="251659264" behindDoc="0" locked="1" layoutInCell="1" allowOverlap="1">
                <wp:simplePos x="0" y="0"/>
                <wp:positionH relativeFrom="column">
                  <wp:posOffset>3857625</wp:posOffset>
                </wp:positionH>
                <wp:positionV relativeFrom="paragraph">
                  <wp:posOffset>7620</wp:posOffset>
                </wp:positionV>
                <wp:extent cx="1257300" cy="923925"/>
                <wp:effectExtent l="699770" t="5080" r="5080" b="4445"/>
                <wp:wrapNone/>
                <wp:docPr id="2" name="矩形标注 2"/>
                <wp:cNvGraphicFramePr/>
                <a:graphic xmlns:a="http://schemas.openxmlformats.org/drawingml/2006/main">
                  <a:graphicData uri="http://schemas.microsoft.com/office/word/2010/wordprocessingShape">
                    <wps:wsp>
                      <wps:cNvSpPr/>
                      <wps:spPr>
                        <a:xfrm>
                          <a:off x="0" y="0"/>
                          <a:ext cx="1257300" cy="923925"/>
                        </a:xfrm>
                        <a:prstGeom prst="wedgeRectCallout">
                          <a:avLst>
                            <a:gd name="adj1" fmla="val -103384"/>
                            <a:gd name="adj2" fmla="val 10000"/>
                          </a:avLst>
                        </a:prstGeom>
                        <a:solidFill>
                          <a:srgbClr val="FFFFFF"/>
                        </a:solidFill>
                        <a:ln w="9525" cap="flat" cmpd="sng">
                          <a:solidFill>
                            <a:srgbClr val="000000"/>
                          </a:solidFill>
                          <a:prstDash val="solid"/>
                          <a:miter/>
                          <a:headEnd type="none" w="med" len="med"/>
                          <a:tailEnd type="none" w="med" len="med"/>
                        </a:ln>
                      </wps:spPr>
                      <wps:txbx>
                        <w:txbxContent>
                          <w:p w14:paraId="3D3DEF1D">
                            <w:pPr>
                              <w:rPr>
                                <w:rFonts w:hint="eastAsia"/>
                              </w:rPr>
                            </w:pPr>
                            <w:r>
                              <w:rPr>
                                <w:rFonts w:hint="eastAsia"/>
                                <w:lang w:val="en-US" w:eastAsia="zh-CN"/>
                              </w:rPr>
                              <w:t>四号</w:t>
                            </w:r>
                            <w:r>
                              <w:rPr>
                                <w:rFonts w:hint="eastAsia"/>
                              </w:rPr>
                              <w:t>，加粗，居中，</w:t>
                            </w:r>
                            <w:r>
                              <w:rPr>
                                <w:rFonts w:hint="eastAsia"/>
                                <w:smallCaps/>
                                <w:kern w:val="0"/>
                                <w:szCs w:val="21"/>
                                <w:lang w:val="es-ES"/>
                              </w:rPr>
                              <w:t>小型大写字母、首字母大写，1.5倍行距</w:t>
                            </w:r>
                          </w:p>
                          <w:p w14:paraId="4D1DBE6C">
                            <w:pPr>
                              <w:rPr>
                                <w:rFonts w:hint="eastAsia"/>
                              </w:rPr>
                            </w:pPr>
                          </w:p>
                        </w:txbxContent>
                      </wps:txbx>
                      <wps:bodyPr upright="1"/>
                    </wps:wsp>
                  </a:graphicData>
                </a:graphic>
              </wp:anchor>
            </w:drawing>
          </mc:Choice>
          <mc:Fallback>
            <w:pict>
              <v:shape id="_x0000_s1026" o:spid="_x0000_s1026" o:spt="61" type="#_x0000_t61" style="position:absolute;left:0pt;margin-left:303.75pt;margin-top:0.6pt;height:72.75pt;width:99pt;z-index:251659264;mso-width-relative:page;mso-height-relative:page;" fillcolor="#FFFFFF" filled="t" stroked="t" coordsize="21600,21600" o:gfxdata="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bipItYAAAAJAQAADwAAAAAAAAABACAAAAAiAAAAZHJzL2Rvd25yZXYu&#10;eG1sUEsBAhQAFAAAAAgAh07iQJSLeMI2AgAAjgQAAA4AAAAAAAAAAQAgAAAAJQEAAGRycy9lMm9E&#10;b2MueG1sUEsFBgAAAAAGAAYAWQEAAM0FAAAAAA==&#10;" adj="-11531,12960">
                <v:fill on="t" focussize="0,0"/>
                <v:stroke color="#000000" joinstyle="miter"/>
                <v:imagedata o:title=""/>
                <o:lock v:ext="edit" aspectratio="f"/>
                <v:textbox>
                  <w:txbxContent>
                    <w:p w14:paraId="3D3DEF1D">
                      <w:pPr>
                        <w:rPr>
                          <w:rFonts w:hint="eastAsia"/>
                        </w:rPr>
                      </w:pPr>
                      <w:r>
                        <w:rPr>
                          <w:rFonts w:hint="eastAsia"/>
                          <w:lang w:val="en-US" w:eastAsia="zh-CN"/>
                        </w:rPr>
                        <w:t>四号</w:t>
                      </w:r>
                      <w:r>
                        <w:rPr>
                          <w:rFonts w:hint="eastAsia"/>
                        </w:rPr>
                        <w:t>，加粗，居中，</w:t>
                      </w:r>
                      <w:r>
                        <w:rPr>
                          <w:rFonts w:hint="eastAsia"/>
                          <w:smallCaps/>
                          <w:kern w:val="0"/>
                          <w:szCs w:val="21"/>
                          <w:lang w:val="es-ES"/>
                        </w:rPr>
                        <w:t>小型大写字母、首字母大写，1.5倍行距</w:t>
                      </w:r>
                    </w:p>
                    <w:p w14:paraId="4D1DBE6C">
                      <w:pPr>
                        <w:rPr>
                          <w:rFonts w:hint="eastAsia"/>
                        </w:rPr>
                      </w:pPr>
                    </w:p>
                  </w:txbxContent>
                </v:textbox>
                <w10:anchorlock/>
              </v:shape>
            </w:pict>
          </mc:Fallback>
        </mc:AlternateContent>
      </w:r>
      <w:bookmarkStart w:id="0" w:name="_Toc481520368"/>
      <w:r>
        <w:rPr>
          <w:rFonts w:hint="eastAsia" w:ascii="黑体" w:hAnsi="黑体" w:eastAsia="黑体" w:cs="黑体"/>
          <w:b/>
          <w:bCs/>
          <w:sz w:val="32"/>
          <w:szCs w:val="32"/>
          <w:highlight w:val="none"/>
          <w:lang w:val="en-US" w:eastAsia="zh-CN"/>
        </w:rPr>
        <w:t>附件1：</w:t>
      </w:r>
      <w:r>
        <w:rPr>
          <w:rFonts w:hint="eastAsia" w:ascii="黑体" w:hAnsi="黑体" w:eastAsia="黑体" w:cs="黑体"/>
          <w:b/>
          <w:bCs/>
          <w:sz w:val="32"/>
          <w:szCs w:val="32"/>
          <w:highlight w:val="none"/>
          <w:lang w:val="es-ES"/>
        </w:rPr>
        <w:t xml:space="preserve"> </w:t>
      </w:r>
    </w:p>
    <w:p w14:paraId="684C3274">
      <w:pPr>
        <w:pStyle w:val="3"/>
        <w:spacing w:line="360" w:lineRule="auto"/>
        <w:ind w:firstLine="0"/>
        <w:jc w:val="center"/>
        <w:rPr>
          <w:rFonts w:hint="default" w:ascii="Times New Roman" w:hAnsi="Times New Roman" w:cs="Times New Roman"/>
          <w:b/>
          <w:sz w:val="28"/>
          <w:szCs w:val="28"/>
          <w:highlight w:val="none"/>
          <w:lang w:val="es-ES"/>
        </w:rPr>
      </w:pPr>
      <w:r>
        <w:rPr>
          <w:rFonts w:hint="default" w:ascii="Times New Roman" w:hAnsi="Times New Roman" w:cs="Times New Roman"/>
          <w:b/>
          <w:sz w:val="28"/>
          <w:szCs w:val="28"/>
          <w:highlight w:val="none"/>
          <w:lang w:val="es-ES"/>
        </w:rPr>
        <w:t>A</w:t>
      </w:r>
      <w:r>
        <w:rPr>
          <w:rFonts w:hint="default" w:ascii="Times New Roman" w:hAnsi="Times New Roman" w:cs="Times New Roman"/>
          <w:b/>
          <w:smallCaps/>
          <w:sz w:val="28"/>
          <w:szCs w:val="28"/>
          <w:highlight w:val="none"/>
          <w:lang w:val="es-ES"/>
        </w:rPr>
        <w:t>gradecimientos</w:t>
      </w:r>
      <w:bookmarkEnd w:id="0"/>
      <w:r>
        <w:rPr>
          <w:rFonts w:hint="default" w:ascii="Times New Roman" w:hAnsi="Times New Roman" w:cs="Times New Roman"/>
          <w:b/>
          <w:sz w:val="28"/>
          <w:szCs w:val="28"/>
          <w:highlight w:val="none"/>
          <w:lang w:val="es-ES"/>
        </w:rPr>
        <w:t xml:space="preserve"> </w:t>
      </w:r>
    </w:p>
    <w:p w14:paraId="56A99EB1">
      <w:pPr>
        <w:pStyle w:val="3"/>
        <w:spacing w:line="360" w:lineRule="auto"/>
        <w:ind w:firstLine="0"/>
        <w:jc w:val="center"/>
        <w:rPr>
          <w:rFonts w:hint="default" w:ascii="Times New Roman" w:hAnsi="Times New Roman" w:cs="Times New Roman"/>
          <w:bCs/>
          <w:highlight w:val="none"/>
          <w:lang w:val="es-ES"/>
        </w:rPr>
      </w:pPr>
      <w:r>
        <w:rPr>
          <w:rFonts w:hint="default" w:ascii="Times New Roman" w:hAnsi="Times New Roman" w:cs="Times New Roman"/>
          <w:bCs/>
          <w:highlight w:val="none"/>
          <w:lang w:val="es-ES"/>
        </w:rPr>
        <w:t>（</w:t>
      </w:r>
      <w:r>
        <w:rPr>
          <w:rFonts w:hint="default" w:ascii="Times New Roman" w:hAnsi="Times New Roman" w:cs="Times New Roman"/>
          <w:bCs/>
          <w:highlight w:val="none"/>
        </w:rPr>
        <w:t>空一行</w:t>
      </w:r>
      <w:r>
        <w:rPr>
          <w:rFonts w:hint="default" w:ascii="Times New Roman" w:hAnsi="Times New Roman" w:cs="Times New Roman"/>
          <w:bCs/>
          <w:highlight w:val="none"/>
          <w:lang w:val="es-ES"/>
        </w:rPr>
        <w:t>）</w:t>
      </w:r>
    </w:p>
    <w:p w14:paraId="59366DB8">
      <w:pPr>
        <w:pStyle w:val="3"/>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default" w:ascii="Times New Roman" w:hAnsi="Times New Roman" w:cs="Times New Roman"/>
          <w:highlight w:val="none"/>
          <w:lang w:val="es-ES"/>
        </w:rPr>
      </w:pPr>
      <w:r>
        <w:rPr>
          <w:rFonts w:hint="default" w:ascii="Times New Roman" w:hAnsi="Times New Roman" w:cs="Times New Roman"/>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85725</wp:posOffset>
                </wp:positionV>
                <wp:extent cx="342900" cy="198120"/>
                <wp:effectExtent l="5715" t="15240" r="13335" b="15240"/>
                <wp:wrapNone/>
                <wp:docPr id="3" name="左右箭头 3"/>
                <wp:cNvGraphicFramePr/>
                <a:graphic xmlns:a="http://schemas.openxmlformats.org/drawingml/2006/main">
                  <a:graphicData uri="http://schemas.microsoft.com/office/word/2010/wordprocessingShape">
                    <wps:wsp>
                      <wps:cNvSpPr/>
                      <wps:spPr>
                        <a:xfrm>
                          <a:off x="0" y="0"/>
                          <a:ext cx="342900" cy="198120"/>
                        </a:xfrm>
                        <a:prstGeom prst="leftRightArrow">
                          <a:avLst>
                            <a:gd name="adj1" fmla="val 50000"/>
                            <a:gd name="adj2" fmla="val 3461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3.75pt;margin-top:6.75pt;height:15.6pt;width:27pt;z-index:251660288;mso-width-relative:page;mso-height-relative:page;" fillcolor="#FFFFFF" filled="t" stroked="t" coordsize="21600,21600" o:gfxdata="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j/4KfXAAAABwEAAA8AAAAAAAAAAQAgAAAAIgAAAGRycy9kb3ducmV2LnhtbFBL&#10;AQIUABQAAAAIAIdO4kBx0awsMAIAAH4EAAAOAAAAAAAAAAEAIAAAACYBAABkcnMvZTJvRG9jLnht&#10;bFBLBQYAAAAABgAGAFkBAADIBQAAAAA=&#10;" adj="4319,5400">
                <v:fill on="t" focussize="0,0"/>
                <v:stroke color="#000000" joinstyle="miter"/>
                <v:imagedata o:title=""/>
                <o:lock v:ext="edit" aspectratio="f"/>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2336" behindDoc="0" locked="1" layoutInCell="1" allowOverlap="1">
                <wp:simplePos x="0" y="0"/>
                <wp:positionH relativeFrom="column">
                  <wp:posOffset>3200400</wp:posOffset>
                </wp:positionH>
                <wp:positionV relativeFrom="paragraph">
                  <wp:posOffset>1783080</wp:posOffset>
                </wp:positionV>
                <wp:extent cx="1143000" cy="495300"/>
                <wp:effectExtent l="29845" t="332740" r="8255" b="10160"/>
                <wp:wrapNone/>
                <wp:docPr id="4" name="圆角矩形标注 4"/>
                <wp:cNvGraphicFramePr/>
                <a:graphic xmlns:a="http://schemas.openxmlformats.org/drawingml/2006/main">
                  <a:graphicData uri="http://schemas.microsoft.com/office/word/2010/wordprocessingShape">
                    <wps:wsp>
                      <wps:cNvSpPr/>
                      <wps:spPr>
                        <a:xfrm>
                          <a:off x="0" y="0"/>
                          <a:ext cx="1143000" cy="495300"/>
                        </a:xfrm>
                        <a:prstGeom prst="wedgeRoundRectCallout">
                          <a:avLst>
                            <a:gd name="adj1" fmla="val -51222"/>
                            <a:gd name="adj2" fmla="val -113972"/>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692C065">
                            <w:r>
                              <w:rPr>
                                <w:rFonts w:hint="eastAsia"/>
                              </w:rPr>
                              <w:t>小四， 1.5倍行距，两端对齐</w:t>
                            </w:r>
                          </w:p>
                        </w:txbxContent>
                      </wps:txbx>
                      <wps:bodyPr upright="1"/>
                    </wps:wsp>
                  </a:graphicData>
                </a:graphic>
              </wp:anchor>
            </w:drawing>
          </mc:Choice>
          <mc:Fallback>
            <w:pict>
              <v:shape id="_x0000_s1026" o:spid="_x0000_s1026" o:spt="62" type="#_x0000_t62" style="position:absolute;left:0pt;margin-left:252pt;margin-top:140.4pt;height:39pt;width:90pt;z-index:251662336;mso-width-relative:page;mso-height-relative:page;" fillcolor="#FFFFFF" filled="t" stroked="t" coordsize="21600,21600" o:gfxdata="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wJmWLZAAAA&#10;CwEAAA8AAAAAAAAAAQAgAAAAIgAAAGRycy9kb3ducmV2LnhtbFBLAQIUABQAAAAIAIdO4kCLXFLC&#10;VQIAAL4EAAAOAAAAAAAAAAEAIAAAACgBAABkcnMvZTJvRG9jLnhtbFBLBQYAAAAABgAGAFkBAADv&#10;BQAAAAA=&#10;" adj="-264,-13818,14400">
                <v:fill on="t" focussize="0,0"/>
                <v:stroke color="#000000" joinstyle="miter"/>
                <v:imagedata o:title=""/>
                <o:lock v:ext="edit" aspectratio="f"/>
                <v:textbox>
                  <w:txbxContent>
                    <w:p w14:paraId="7692C065">
                      <w:r>
                        <w:rPr>
                          <w:rFonts w:hint="eastAsia"/>
                        </w:rPr>
                        <w:t>小四， 1.5倍行距，两端对齐</w:t>
                      </w:r>
                    </w:p>
                  </w:txbxContent>
                </v:textbox>
                <w10:anchorlock/>
              </v:shape>
            </w:pict>
          </mc:Fallback>
        </mc:AlternateContent>
      </w:r>
      <w:r>
        <w:rPr>
          <w:rFonts w:hint="default" w:ascii="Times New Roman" w:hAnsi="Times New Roman" w:cs="Times New Roman"/>
          <w:highlight w:val="none"/>
        </w:rPr>
        <mc:AlternateContent>
          <mc:Choice Requires="wps">
            <w:drawing>
              <wp:anchor distT="0" distB="0" distL="114300" distR="114300" simplePos="0" relativeHeight="251661312" behindDoc="0" locked="1" layoutInCell="1" allowOverlap="1">
                <wp:simplePos x="0" y="0"/>
                <wp:positionH relativeFrom="column">
                  <wp:posOffset>66675</wp:posOffset>
                </wp:positionH>
                <wp:positionV relativeFrom="paragraph">
                  <wp:posOffset>-664845</wp:posOffset>
                </wp:positionV>
                <wp:extent cx="1485900" cy="409575"/>
                <wp:effectExtent l="4445" t="4445" r="14605" b="481330"/>
                <wp:wrapNone/>
                <wp:docPr id="1" name="圆角矩形标注 1"/>
                <wp:cNvGraphicFramePr/>
                <a:graphic xmlns:a="http://schemas.openxmlformats.org/drawingml/2006/main">
                  <a:graphicData uri="http://schemas.microsoft.com/office/word/2010/wordprocessingShape">
                    <wps:wsp>
                      <wps:cNvSpPr/>
                      <wps:spPr>
                        <a:xfrm>
                          <a:off x="0" y="0"/>
                          <a:ext cx="1485900" cy="409575"/>
                        </a:xfrm>
                        <a:prstGeom prst="wedgeRoundRectCallout">
                          <a:avLst>
                            <a:gd name="adj1" fmla="val -48463"/>
                            <a:gd name="adj2" fmla="val 16271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325E48C">
                            <w:pPr>
                              <w:rPr>
                                <w:color w:val="0000FF"/>
                              </w:rPr>
                            </w:pPr>
                            <w:r>
                              <w:rPr>
                                <w:rFonts w:hint="eastAsia"/>
                              </w:rPr>
                              <w:t>各段首行</w:t>
                            </w:r>
                            <w:r>
                              <w:rPr>
                                <w:rFonts w:hint="eastAsia"/>
                                <w:lang w:val="en-US" w:eastAsia="zh-CN"/>
                              </w:rPr>
                              <w:t>缩进2</w:t>
                            </w:r>
                            <w:r>
                              <w:rPr>
                                <w:rFonts w:hint="eastAsia"/>
                              </w:rPr>
                              <w:t>字符</w:t>
                            </w:r>
                          </w:p>
                        </w:txbxContent>
                      </wps:txbx>
                      <wps:bodyPr upright="1"/>
                    </wps:wsp>
                  </a:graphicData>
                </a:graphic>
              </wp:anchor>
            </w:drawing>
          </mc:Choice>
          <mc:Fallback>
            <w:pict>
              <v:shape id="_x0000_s1026" o:spid="_x0000_s1026" o:spt="62" type="#_x0000_t62" style="position:absolute;left:0pt;margin-left:5.25pt;margin-top:-52.35pt;height:32.25pt;width:117pt;z-index:251661312;mso-width-relative:page;mso-height-relative:page;" fillcolor="#FFFFFF" filled="t" stroked="t" coordsize="21600,21600" o:gfxdata="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59T2n9kAAAALAQAADwAA&#10;AAAAAAABACAAAAAiAAAAZHJzL2Rvd25yZXYueG1sUEsBAhQAFAAAAAgAh07iQGCUNmlOAgAAvQQA&#10;AA4AAAAAAAAAAQAgAAAAKAEAAGRycy9lMm9Eb2MueG1sUEsFBgAAAAAGAAYAWQEAAOgFAAAAAA==&#10;" adj="332,45946,14400">
                <v:fill on="t" focussize="0,0"/>
                <v:stroke color="#000000" joinstyle="miter"/>
                <v:imagedata o:title=""/>
                <o:lock v:ext="edit" aspectratio="f"/>
                <v:textbox>
                  <w:txbxContent>
                    <w:p w14:paraId="3325E48C">
                      <w:pPr>
                        <w:rPr>
                          <w:color w:val="0000FF"/>
                        </w:rPr>
                      </w:pPr>
                      <w:r>
                        <w:rPr>
                          <w:rFonts w:hint="eastAsia"/>
                        </w:rPr>
                        <w:t>各段首行</w:t>
                      </w:r>
                      <w:r>
                        <w:rPr>
                          <w:rFonts w:hint="eastAsia"/>
                          <w:lang w:val="en-US" w:eastAsia="zh-CN"/>
                        </w:rPr>
                        <w:t>缩进2</w:t>
                      </w:r>
                      <w:r>
                        <w:rPr>
                          <w:rFonts w:hint="eastAsia"/>
                        </w:rPr>
                        <w:t>字符</w:t>
                      </w:r>
                    </w:p>
                  </w:txbxContent>
                </v:textbox>
                <w10:anchorlock/>
              </v:shape>
            </w:pict>
          </mc:Fallback>
        </mc:AlternateContent>
      </w:r>
      <w:r>
        <w:rPr>
          <w:rFonts w:hint="default" w:ascii="Times New Roman" w:hAnsi="Times New Roman" w:cs="Times New Roman"/>
          <w:highlight w:val="none"/>
          <w:lang w:val="es-ES"/>
        </w:rPr>
        <w:t>Este trabajo ha sido fruto de la reflexión basada en mi propia experiencia de utilizar los manuales de interpretación español/chino desde que empecé a estudiar la asignatura de interpretación.</w:t>
      </w:r>
    </w:p>
    <w:p w14:paraId="5FF93AD1">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Quiero expresar mi más sincero agradecimiento, en primer lugar, a la Dra. Huang Wei, directora de este trabajo, quien me abrió las puertas al mundo de la enseñanza de la traducción, por el apoyo y consejos brindados, la confianza y paciencia que ha depositado en mí, por haber repasado a deshoras de manera incombustible mi trabajo. Sin ella, este trabajo no habría visto la luz.</w:t>
      </w:r>
    </w:p>
    <w:p w14:paraId="40EFE419">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w:t>
      </w:r>
    </w:p>
    <w:p w14:paraId="4041819F">
      <w:pPr>
        <w:pStyle w:val="3"/>
        <w:keepNext w:val="0"/>
        <w:keepLines w:val="0"/>
        <w:pageBreakBefore w:val="0"/>
        <w:widowControl w:val="0"/>
        <w:kinsoku/>
        <w:wordWrap/>
        <w:overflowPunct/>
        <w:topLinePunct w:val="0"/>
        <w:autoSpaceDE/>
        <w:autoSpaceDN/>
        <w:bidi w:val="0"/>
        <w:adjustRightInd/>
        <w:snapToGrid w:val="0"/>
        <w:spacing w:line="360" w:lineRule="auto"/>
        <w:ind w:left="0" w:leftChars="0" w:right="11" w:firstLine="480" w:firstLineChars="200"/>
        <w:textAlignment w:val="auto"/>
        <w:rPr>
          <w:rFonts w:hint="default" w:ascii="Times New Roman" w:hAnsi="Times New Roman" w:cs="Times New Roman"/>
          <w:highlight w:val="none"/>
          <w:lang w:val="es-ES"/>
        </w:rPr>
      </w:pPr>
      <w:r>
        <w:rPr>
          <w:rFonts w:hint="default" w:ascii="Times New Roman" w:hAnsi="Times New Roman" w:cs="Times New Roman"/>
          <w:highlight w:val="none"/>
          <w:lang w:val="es-ES"/>
        </w:rPr>
        <w:t>Por último, un pequeño gran apartado de agradecimiento a mis familiares que me han soportado durante estos años y sin cuyo apoyo hubiera perdido los nervios más de una vez. De entre todos ellos, me gustaría destacar a mis padres, que me han apoyado y animado en todo momento cuando sufría en ocasiones el cansancio que producía este tipo de estudio, y a mi abuela, que falleció durante la elaboración del trabajo, por la sabiduría que me ha enseñado y los dulces recuerdos que me ha dejado.</w:t>
      </w:r>
    </w:p>
    <w:p w14:paraId="075F4543">
      <w:pPr>
        <w:pStyle w:val="9"/>
        <w:spacing w:line="360" w:lineRule="auto"/>
        <w:jc w:val="both"/>
        <w:rPr>
          <w:rFonts w:hint="default" w:ascii="Times New Roman" w:hAnsi="Times New Roman" w:cs="Times New Roman"/>
          <w:highlight w:val="none"/>
          <w:lang w:val="es-ES"/>
        </w:rPr>
      </w:pPr>
    </w:p>
    <w:p w14:paraId="3BF138FA">
      <w:pPr>
        <w:spacing w:line="360" w:lineRule="auto"/>
        <w:rPr>
          <w:rFonts w:hint="default" w:ascii="Times New Roman" w:hAnsi="Times New Roman" w:cs="Times New Roman"/>
          <w:b/>
          <w:highlight w:val="none"/>
          <w:lang w:val="es-ES"/>
        </w:rPr>
      </w:pPr>
    </w:p>
    <w:p w14:paraId="6F13412A">
      <w:pPr>
        <w:rPr>
          <w:rFonts w:hint="default" w:ascii="Times New Roman" w:hAnsi="Times New Roman" w:eastAsia="黑体" w:cs="Times New Roman"/>
          <w:b/>
          <w:bCs/>
          <w:sz w:val="32"/>
          <w:szCs w:val="32"/>
          <w:highlight w:val="none"/>
          <w:lang w:val="en-US" w:eastAsia="zh-CN"/>
        </w:rPr>
      </w:pPr>
      <w:r>
        <w:rPr>
          <w:rFonts w:hint="default" w:ascii="Times New Roman" w:hAnsi="Times New Roman" w:eastAsia="黑体" w:cs="Times New Roman"/>
          <w:b/>
          <w:bCs/>
          <w:sz w:val="32"/>
          <w:szCs w:val="32"/>
          <w:highlight w:val="none"/>
          <w:lang w:val="en-US" w:eastAsia="zh-CN"/>
        </w:rPr>
        <w:br w:type="page"/>
      </w:r>
    </w:p>
    <w:p w14:paraId="585BAC4F">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附件2：</w:t>
      </w:r>
    </w:p>
    <w:p w14:paraId="6B17FDB2">
      <w:pPr>
        <w:spacing w:line="360" w:lineRule="auto"/>
        <w:jc w:val="center"/>
        <w:rPr>
          <w:rFonts w:hint="default" w:ascii="Times New Roman" w:hAnsi="Times New Roman" w:eastAsia="黑体" w:cs="Times New Roman"/>
          <w:b/>
          <w:bCs/>
          <w:sz w:val="32"/>
          <w:szCs w:val="32"/>
          <w:highlight w:val="none"/>
        </w:rPr>
      </w:pPr>
      <w:r>
        <w:rPr>
          <w:rFonts w:hint="default" w:ascii="Times New Roman" w:hAnsi="Times New Roman" w:eastAsia="黑体" w:cs="Times New Roman"/>
          <w:b/>
          <w:bCs/>
          <w:sz w:val="32"/>
          <w:szCs w:val="32"/>
          <w:highlight w:val="none"/>
        </w:rPr>
        <w:t>摘  要</w:t>
      </w:r>
    </w:p>
    <w:p w14:paraId="757E1D39">
      <w:pPr>
        <w:spacing w:line="360" w:lineRule="auto"/>
        <w:jc w:val="center"/>
        <w:rPr>
          <w:rFonts w:hint="default" w:ascii="Times New Roman" w:hAnsi="Times New Roman" w:cs="Times New Roman"/>
          <w:bCs/>
          <w:szCs w:val="32"/>
          <w:highlight w:val="none"/>
        </w:rPr>
      </w:pPr>
      <w:r>
        <w:rPr>
          <w:rFonts w:hint="default" w:ascii="Times New Roman" w:hAnsi="Times New Roman" w:cs="Times New Roman"/>
          <w:bCs/>
          <w:szCs w:val="32"/>
          <w:highlight w:val="none"/>
        </w:rPr>
        <mc:AlternateContent>
          <mc:Choice Requires="wps">
            <w:drawing>
              <wp:anchor distT="0" distB="0" distL="114300" distR="114300" simplePos="0" relativeHeight="251663360" behindDoc="0" locked="1" layoutInCell="1" allowOverlap="1">
                <wp:simplePos x="0" y="0"/>
                <wp:positionH relativeFrom="column">
                  <wp:posOffset>2971800</wp:posOffset>
                </wp:positionH>
                <wp:positionV relativeFrom="paragraph">
                  <wp:posOffset>0</wp:posOffset>
                </wp:positionV>
                <wp:extent cx="2505075" cy="297180"/>
                <wp:effectExtent l="4445" t="206375" r="5080" b="10795"/>
                <wp:wrapNone/>
                <wp:docPr id="7" name="圆角矩形标注 7"/>
                <wp:cNvGraphicFramePr/>
                <a:graphic xmlns:a="http://schemas.openxmlformats.org/drawingml/2006/main">
                  <a:graphicData uri="http://schemas.microsoft.com/office/word/2010/wordprocessingShape">
                    <wps:wsp>
                      <wps:cNvSpPr/>
                      <wps:spPr>
                        <a:xfrm>
                          <a:off x="0" y="0"/>
                          <a:ext cx="2505075" cy="297180"/>
                        </a:xfrm>
                        <a:prstGeom prst="wedgeRoundRectCallout">
                          <a:avLst>
                            <a:gd name="adj1" fmla="val -43537"/>
                            <a:gd name="adj2" fmla="val -11624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7DCFCEBD">
                            <w:pPr>
                              <w:rPr>
                                <w:rFonts w:hint="eastAsia"/>
                              </w:rPr>
                            </w:pPr>
                            <w:r>
                              <w:rPr>
                                <w:rFonts w:hint="eastAsia"/>
                              </w:rPr>
                              <w:t>黑体，加粗，三号，居中，1.5倍行距</w:t>
                            </w:r>
                          </w:p>
                        </w:txbxContent>
                      </wps:txbx>
                      <wps:bodyPr upright="1"/>
                    </wps:wsp>
                  </a:graphicData>
                </a:graphic>
              </wp:anchor>
            </w:drawing>
          </mc:Choice>
          <mc:Fallback>
            <w:pict>
              <v:shape id="_x0000_s1026" o:spid="_x0000_s1026" o:spt="62" type="#_x0000_t62" style="position:absolute;left:0pt;margin-left:234pt;margin-top:0pt;height:23.4pt;width:197.25pt;z-index:251663360;mso-width-relative:page;mso-height-relative:page;" fillcolor="#FFFFFF" filled="t" stroked="t" coordsize="21600,21600" o:gfxdata="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FP2qNgAAAAH&#10;AQAADwAAAAAAAAABACAAAAAiAAAAZHJzL2Rvd25yZXYueG1sUEsBAhQAFAAAAAgAh07iQPE49K1V&#10;AgAAvgQAAA4AAAAAAAAAAQAgAAAAJwEAAGRycy9lMm9Eb2MueG1sUEsFBgAAAAAGAAYAWQEAAO4F&#10;AAAAAA==&#10;" adj="1396,-14308,14400">
                <v:fill on="t" focussize="0,0"/>
                <v:stroke color="#000000" joinstyle="miter"/>
                <v:imagedata o:title=""/>
                <o:lock v:ext="edit" aspectratio="f"/>
                <v:textbox>
                  <w:txbxContent>
                    <w:p w14:paraId="7DCFCEBD">
                      <w:pPr>
                        <w:rPr>
                          <w:rFonts w:hint="eastAsia"/>
                        </w:rPr>
                      </w:pPr>
                      <w:r>
                        <w:rPr>
                          <w:rFonts w:hint="eastAsia"/>
                        </w:rPr>
                        <w:t>黑体，加粗，三号，居中，1.5倍行距</w:t>
                      </w:r>
                    </w:p>
                  </w:txbxContent>
                </v:textbox>
                <w10:anchorlock/>
              </v:shape>
            </w:pict>
          </mc:Fallback>
        </mc:AlternateContent>
      </w:r>
      <w:r>
        <w:rPr>
          <w:rFonts w:hint="default" w:ascii="Times New Roman" w:hAnsi="Times New Roman" w:cs="Times New Roman"/>
          <w:bCs/>
          <w:szCs w:val="32"/>
          <w:highlight w:val="none"/>
        </w:rPr>
        <w:t>（空一行）</w:t>
      </w:r>
    </w:p>
    <w:p w14:paraId="6F186ACE">
      <w:pPr>
        <w:spacing w:line="360" w:lineRule="auto"/>
        <w:ind w:firstLine="420" w:firstLineChars="200"/>
        <w:rPr>
          <w:rFonts w:hint="default" w:ascii="Times New Roman" w:hAnsi="Times New Roman" w:cs="Times New Roman"/>
          <w:color w:val="000000"/>
          <w:highlight w:val="none"/>
        </w:rPr>
      </w:pPr>
      <w:r>
        <w:rPr>
          <w:rFonts w:hint="default" w:ascii="Times New Roman" w:hAnsi="Times New Roman" w:cs="Times New Roman"/>
          <w:color w:val="000000"/>
          <w:highlight w:val="none"/>
        </w:rPr>
        <w:t>二战结束以后，世界范围的战争彻底结束了。战后，世界经济得到迅猛发展，几次工业革命正在不断改变和提高着人们的生活。然而，在看似平静和繁荣的全球背景之下，在各个地区的力量中心依旧战火不断。这引来了学术界的激烈争论，最著名的当属以《文明冲突论》的作者亨廷顿为代表的学派。该派学者认为，冷战结束后，由于对宗教和传统文化的狂热追求和强烈的文化归属感，地区冲突的主要原因已不再是政治，经济，军事或外交，而是以宗教为划分基础的文明之间的冲突。然而笔者认为，事实并非如此。</w:t>
      </w:r>
    </w:p>
    <w:p w14:paraId="5FC8F65A">
      <w:pPr>
        <w:spacing w:line="360" w:lineRule="auto"/>
        <w:ind w:firstLine="400" w:firstLineChars="200"/>
        <w:rPr>
          <w:rFonts w:hint="default" w:ascii="Times New Roman" w:hAnsi="Times New Roman" w:cs="Times New Roman"/>
          <w:color w:val="000000"/>
          <w:highlight w:val="none"/>
        </w:rPr>
      </w:pPr>
      <w:r>
        <w:rPr>
          <w:rFonts w:hint="default" w:ascii="Times New Roman" w:hAnsi="Times New Roman" w:cs="Times New Roman"/>
          <w:color w:val="000000"/>
          <w:sz w:val="20"/>
          <w:highlight w:val="none"/>
        </w:rPr>
        <mc:AlternateContent>
          <mc:Choice Requires="wps">
            <w:drawing>
              <wp:anchor distT="0" distB="0" distL="114300" distR="114300" simplePos="0" relativeHeight="251665408" behindDoc="0" locked="1" layoutInCell="1" allowOverlap="1">
                <wp:simplePos x="0" y="0"/>
                <wp:positionH relativeFrom="column">
                  <wp:posOffset>2171700</wp:posOffset>
                </wp:positionH>
                <wp:positionV relativeFrom="paragraph">
                  <wp:posOffset>-137160</wp:posOffset>
                </wp:positionV>
                <wp:extent cx="1257300" cy="786765"/>
                <wp:effectExtent l="262255" t="213360" r="23495" b="9525"/>
                <wp:wrapNone/>
                <wp:docPr id="6" name="圆角矩形标注 6"/>
                <wp:cNvGraphicFramePr/>
                <a:graphic xmlns:a="http://schemas.openxmlformats.org/drawingml/2006/main">
                  <a:graphicData uri="http://schemas.microsoft.com/office/word/2010/wordprocessingShape">
                    <wps:wsp>
                      <wps:cNvSpPr/>
                      <wps:spPr>
                        <a:xfrm>
                          <a:off x="0" y="0"/>
                          <a:ext cx="1257300" cy="786765"/>
                        </a:xfrm>
                        <a:prstGeom prst="wedgeRoundRectCallout">
                          <a:avLst>
                            <a:gd name="adj1" fmla="val -67981"/>
                            <a:gd name="adj2" fmla="val -75319"/>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0654A64E">
                            <w:pPr>
                              <w:rPr>
                                <w:rFonts w:hint="eastAsia"/>
                              </w:rPr>
                            </w:pPr>
                            <w:r>
                              <w:rPr>
                                <w:rFonts w:hint="eastAsia"/>
                              </w:rPr>
                              <w:t>宋体，五号，行文采用1.5倍行距</w:t>
                            </w:r>
                          </w:p>
                        </w:txbxContent>
                      </wps:txbx>
                      <wps:bodyPr upright="1"/>
                    </wps:wsp>
                  </a:graphicData>
                </a:graphic>
              </wp:anchor>
            </w:drawing>
          </mc:Choice>
          <mc:Fallback>
            <w:pict>
              <v:shape id="_x0000_s1026" o:spid="_x0000_s1026" o:spt="62" type="#_x0000_t62" style="position:absolute;left:0pt;margin-left:171pt;margin-top:-10.8pt;height:61.95pt;width:99pt;z-index:251665408;mso-width-relative:page;mso-height-relative:page;" fillcolor="#FFFFFF" filled="t" stroked="t" coordsize="21600,21600" o:gfxdata="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gwF/7aAAAACwEA&#10;AA8AAAAAAAAAAQAgAAAAIgAAAGRycy9kb3ducmV2LnhtbFBLAQIUABQAAAAIAIdO4kBI07itUQIA&#10;AL0EAAAOAAAAAAAAAAEAIAAAACkBAABkcnMvZTJvRG9jLnhtbFBLBQYAAAAABgAGAFkBAADsBQAA&#10;AAA=&#10;" adj="-3884,-5469,14400">
                <v:fill on="t" focussize="0,0"/>
                <v:stroke color="#000000" joinstyle="miter"/>
                <v:imagedata o:title=""/>
                <o:lock v:ext="edit" aspectratio="f"/>
                <v:textbox>
                  <w:txbxContent>
                    <w:p w14:paraId="0654A64E">
                      <w:pPr>
                        <w:rPr>
                          <w:rFonts w:hint="eastAsia"/>
                        </w:rPr>
                      </w:pPr>
                      <w:r>
                        <w:rPr>
                          <w:rFonts w:hint="eastAsia"/>
                        </w:rPr>
                        <w:t>宋体，五号，行文采用1.5倍行距</w:t>
                      </w:r>
                    </w:p>
                  </w:txbxContent>
                </v:textbox>
                <w10:anchorlock/>
              </v:shape>
            </w:pict>
          </mc:Fallback>
        </mc:AlternateContent>
      </w:r>
      <w:r>
        <w:rPr>
          <w:rFonts w:hint="default" w:ascii="Times New Roman" w:hAnsi="Times New Roman" w:cs="Times New Roman"/>
          <w:color w:val="000000"/>
          <w:highlight w:val="none"/>
        </w:rPr>
        <w:t>论文首先从理论的角度分析了各大宗教派别信仰的相似之处，即和平、包容，证明宗教本身共存的可能性。随后作者阐述了伊斯兰教的特征及原教旨主义运动的发展，论述了激进组织和极端分子不应被视为宗教的代表，甚至从某种意义上说，不能被认为是宗教的一部分。最后，本文又通过透彻的案例分析对产生当前各主要地区冲突（如伊朗问题，巴以冲突等）的原因进行分析，说明了军事和经济等因素在地区冲突中所占位置。由此作者得出结论，宗教是地区冲突的原因之一，但并非主要原因。</w:t>
      </w:r>
    </w:p>
    <w:p w14:paraId="760C787D">
      <w:pPr>
        <w:pStyle w:val="4"/>
        <w:spacing w:line="360" w:lineRule="auto"/>
        <w:ind w:firstLine="420" w:firstLineChars="200"/>
        <w:rPr>
          <w:rFonts w:hint="default" w:ascii="Times New Roman" w:hAnsi="Times New Roman" w:cs="Times New Roman"/>
          <w:sz w:val="24"/>
          <w:highlight w:val="none"/>
        </w:rPr>
      </w:pPr>
      <w:r>
        <w:rPr>
          <w:rFonts w:hint="default" w:ascii="Times New Roman" w:hAnsi="Times New Roman" w:cs="Times New Roman"/>
          <w:highlight w:val="none"/>
        </w:rPr>
        <w:t>通过本文的写作，笔者表达了对当前流行的文明冲突派观点的不赞同，希望经过深入的分析和细致的举例，达到证明宗教并非冲突之源的目的。事实是，宗教是我们人类历史的灿烂瑰宝，应与以保护，并不断使之发扬光大。</w:t>
      </w:r>
    </w:p>
    <w:p w14:paraId="24946436">
      <w:pPr>
        <w:spacing w:line="360" w:lineRule="auto"/>
        <w:jc w:val="center"/>
        <w:rPr>
          <w:rFonts w:hint="default" w:ascii="Times New Roman" w:hAnsi="Times New Roman" w:cs="Times New Roman"/>
          <w:b/>
          <w:color w:val="000000"/>
          <w:szCs w:val="28"/>
          <w:highlight w:val="none"/>
        </w:rPr>
      </w:pPr>
      <w:r>
        <w:rPr>
          <w:rFonts w:hint="default" w:ascii="Times New Roman" w:hAnsi="Times New Roman" w:cs="Times New Roman"/>
          <w:bCs/>
          <w:szCs w:val="32"/>
          <w:highlight w:val="none"/>
        </w:rPr>
        <w:t>（空一行）</w:t>
      </w:r>
    </w:p>
    <w:p w14:paraId="53FCA1A6">
      <w:pPr>
        <w:spacing w:line="360" w:lineRule="auto"/>
        <w:rPr>
          <w:rFonts w:hint="default" w:ascii="Times New Roman" w:hAnsi="Times New Roman" w:cs="Times New Roman"/>
          <w:color w:val="000000"/>
          <w:highlight w:val="none"/>
        </w:rPr>
      </w:pPr>
      <w:r>
        <w:rPr>
          <w:rFonts w:hint="default" w:ascii="Times New Roman" w:hAnsi="Times New Roman" w:eastAsia="黑体" w:cs="Times New Roman"/>
          <w:b/>
          <w:color w:val="000000"/>
          <w:highlight w:val="none"/>
        </w:rPr>
        <w:t>关键词</w:t>
      </w:r>
      <w:r>
        <w:rPr>
          <w:rFonts w:hint="default" w:ascii="Times New Roman" w:hAnsi="Times New Roman" w:eastAsia="黑体" w:cs="Times New Roman"/>
          <w:color w:val="000000"/>
          <w:highlight w:val="none"/>
        </w:rPr>
        <w:t>：</w:t>
      </w:r>
      <w:r>
        <w:rPr>
          <w:rFonts w:hint="default" w:ascii="Times New Roman" w:hAnsi="Times New Roman" w:cs="Times New Roman"/>
          <w:color w:val="000000"/>
          <w:highlight w:val="none"/>
        </w:rPr>
        <w:t>宗教；文明冲突；极端分子；地区冲突根源</w:t>
      </w:r>
    </w:p>
    <w:p w14:paraId="2109CA80">
      <w:pPr>
        <w:spacing w:line="360" w:lineRule="auto"/>
        <w:rPr>
          <w:rFonts w:hint="default" w:ascii="Times New Roman" w:hAnsi="Times New Roman" w:cs="Times New Roman"/>
          <w:b/>
          <w:sz w:val="28"/>
          <w:szCs w:val="28"/>
          <w:highlight w:val="none"/>
        </w:rPr>
      </w:pPr>
      <w:r>
        <w:rPr>
          <w:rFonts w:hint="default" w:ascii="Times New Roman" w:hAnsi="Times New Roman" w:cs="Times New Roman"/>
          <w:b/>
          <w:sz w:val="20"/>
          <w:szCs w:val="28"/>
          <w:highlight w:val="none"/>
        </w:rPr>
        <mc:AlternateContent>
          <mc:Choice Requires="wps">
            <w:drawing>
              <wp:anchor distT="0" distB="0" distL="114300" distR="114300" simplePos="0" relativeHeight="251666432" behindDoc="0" locked="1" layoutInCell="1" allowOverlap="1">
                <wp:simplePos x="0" y="0"/>
                <wp:positionH relativeFrom="column">
                  <wp:posOffset>2286000</wp:posOffset>
                </wp:positionH>
                <wp:positionV relativeFrom="paragraph">
                  <wp:posOffset>139700</wp:posOffset>
                </wp:positionV>
                <wp:extent cx="2247900" cy="967740"/>
                <wp:effectExtent l="158750" t="186690" r="12700" b="7620"/>
                <wp:wrapNone/>
                <wp:docPr id="8" name="圆角矩形标注 8"/>
                <wp:cNvGraphicFramePr/>
                <a:graphic xmlns:a="http://schemas.openxmlformats.org/drawingml/2006/main">
                  <a:graphicData uri="http://schemas.microsoft.com/office/word/2010/wordprocessingShape">
                    <wps:wsp>
                      <wps:cNvSpPr/>
                      <wps:spPr>
                        <a:xfrm>
                          <a:off x="0" y="0"/>
                          <a:ext cx="2247900" cy="967740"/>
                        </a:xfrm>
                        <a:prstGeom prst="wedgeRoundRectCallout">
                          <a:avLst>
                            <a:gd name="adj1" fmla="val -55394"/>
                            <a:gd name="adj2" fmla="val -68176"/>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1A3CD24C">
                            <w:pPr>
                              <w:rPr>
                                <w:rFonts w:hint="eastAsia"/>
                              </w:rPr>
                            </w:pPr>
                            <w:r>
                              <w:rPr>
                                <w:rFonts w:hint="eastAsia"/>
                              </w:rPr>
                              <w:t>3-5个关键词，各关键词间用分号间隔，若关键词有两行，第二行与第一行内容对齐，而不是与“关键词”对齐，中西文均如此。</w:t>
                            </w:r>
                          </w:p>
                        </w:txbxContent>
                      </wps:txbx>
                      <wps:bodyPr upright="1"/>
                    </wps:wsp>
                  </a:graphicData>
                </a:graphic>
              </wp:anchor>
            </w:drawing>
          </mc:Choice>
          <mc:Fallback>
            <w:pict>
              <v:shape id="_x0000_s1026" o:spid="_x0000_s1026" o:spt="62" type="#_x0000_t62" style="position:absolute;left:0pt;margin-left:180pt;margin-top:11pt;height:76.2pt;width:177pt;z-index:251666432;mso-width-relative:page;mso-height-relative:page;" fillcolor="#FFFFFF" filled="t" stroked="t" coordsize="21600,21600" o:gfxdata="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UzeWGNgAAAAKAQAA&#10;DwAAAAAAAAABACAAAAAiAAAAZHJzL2Rvd25yZXYueG1sUEsBAhQAFAAAAAgAh07iQESMoUJSAgAA&#10;vQQAAA4AAAAAAAAAAQAgAAAAJwEAAGRycy9lMm9Eb2MueG1sUEsFBgAAAAAGAAYAWQEAAOsFAAAA&#10;AA==&#10;" adj="-1165,-3926,14400">
                <v:fill on="t" focussize="0,0"/>
                <v:stroke color="#000000" joinstyle="miter"/>
                <v:imagedata o:title=""/>
                <o:lock v:ext="edit" aspectratio="f"/>
                <v:textbox>
                  <w:txbxContent>
                    <w:p w14:paraId="1A3CD24C">
                      <w:pPr>
                        <w:rPr>
                          <w:rFonts w:hint="eastAsia"/>
                        </w:rPr>
                      </w:pPr>
                      <w:r>
                        <w:rPr>
                          <w:rFonts w:hint="eastAsia"/>
                        </w:rPr>
                        <w:t>3-5个关键词，各关键词间用分号间隔，若关键词有两行，第二行与第一行内容对齐，而不是与“关键词”对齐，中西文均如此。</w:t>
                      </w:r>
                    </w:p>
                  </w:txbxContent>
                </v:textbox>
                <w10:anchorlock/>
              </v:shape>
            </w:pict>
          </mc:Fallback>
        </mc:AlternateContent>
      </w:r>
      <w:r>
        <w:rPr>
          <w:rFonts w:hint="default" w:ascii="Times New Roman" w:hAnsi="Times New Roman" w:cs="Times New Roman"/>
          <w:b/>
          <w:sz w:val="20"/>
          <w:szCs w:val="28"/>
          <w:highlight w:val="none"/>
        </w:rPr>
        <mc:AlternateContent>
          <mc:Choice Requires="wps">
            <w:drawing>
              <wp:anchor distT="0" distB="0" distL="114300" distR="114300" simplePos="0" relativeHeight="251664384" behindDoc="0" locked="1" layoutInCell="1" allowOverlap="1">
                <wp:simplePos x="0" y="0"/>
                <wp:positionH relativeFrom="column">
                  <wp:posOffset>457200</wp:posOffset>
                </wp:positionH>
                <wp:positionV relativeFrom="paragraph">
                  <wp:posOffset>152400</wp:posOffset>
                </wp:positionV>
                <wp:extent cx="800100" cy="495300"/>
                <wp:effectExtent l="174625" t="196850" r="15875" b="12700"/>
                <wp:wrapNone/>
                <wp:docPr id="5" name="圆角矩形标注 5"/>
                <wp:cNvGraphicFramePr/>
                <a:graphic xmlns:a="http://schemas.openxmlformats.org/drawingml/2006/main">
                  <a:graphicData uri="http://schemas.microsoft.com/office/word/2010/wordprocessingShape">
                    <wps:wsp>
                      <wps:cNvSpPr/>
                      <wps:spPr>
                        <a:xfrm>
                          <a:off x="0" y="0"/>
                          <a:ext cx="800100" cy="495300"/>
                        </a:xfrm>
                        <a:prstGeom prst="wedgeRoundRectCallout">
                          <a:avLst>
                            <a:gd name="adj1" fmla="val -67542"/>
                            <a:gd name="adj2" fmla="val -8615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37F1E284">
                            <w:pPr>
                              <w:rPr>
                                <w:rFonts w:hint="eastAsia"/>
                              </w:rPr>
                            </w:pPr>
                            <w:r>
                              <w:rPr>
                                <w:rFonts w:hint="eastAsia"/>
                              </w:rPr>
                              <w:t>黑体，五号，加粗</w:t>
                            </w:r>
                          </w:p>
                        </w:txbxContent>
                      </wps:txbx>
                      <wps:bodyPr upright="1"/>
                    </wps:wsp>
                  </a:graphicData>
                </a:graphic>
              </wp:anchor>
            </w:drawing>
          </mc:Choice>
          <mc:Fallback>
            <w:pict>
              <v:shape id="_x0000_s1026" o:spid="_x0000_s1026" o:spt="62" type="#_x0000_t62" style="position:absolute;left:0pt;margin-left:36pt;margin-top:12pt;height:39pt;width:63pt;z-index:251664384;mso-width-relative:page;mso-height-relative:page;" fillcolor="#FFFFFF" filled="t" stroked="t" coordsize="21600,21600" o:gfxdata="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YYcOXdUAAAAJAQAADwAAAAAA&#10;AAABACAAAAAiAAAAZHJzL2Rvd25yZXYueG1sUEsBAhQAFAAAAAgAh07iQPjvx4VPAgAAvAQAAA4A&#10;AAAAAAAAAQAgAAAAJAEAAGRycy9lMm9Eb2MueG1sUEsFBgAAAAAGAAYAWQEAAOUFAAAAAA==&#10;" adj="-3789,-7809,14400">
                <v:fill on="t" focussize="0,0"/>
                <v:stroke color="#000000" joinstyle="miter"/>
                <v:imagedata o:title=""/>
                <o:lock v:ext="edit" aspectratio="f"/>
                <v:textbox>
                  <w:txbxContent>
                    <w:p w14:paraId="37F1E284">
                      <w:pPr>
                        <w:rPr>
                          <w:rFonts w:hint="eastAsia"/>
                        </w:rPr>
                      </w:pPr>
                      <w:r>
                        <w:rPr>
                          <w:rFonts w:hint="eastAsia"/>
                        </w:rPr>
                        <w:t>黑体，五号，加粗</w:t>
                      </w:r>
                    </w:p>
                  </w:txbxContent>
                </v:textbox>
                <w10:anchorlock/>
              </v:shape>
            </w:pict>
          </mc:Fallback>
        </mc:AlternateContent>
      </w:r>
    </w:p>
    <w:p w14:paraId="26F3BBBA">
      <w:pPr>
        <w:spacing w:line="360" w:lineRule="auto"/>
        <w:rPr>
          <w:rFonts w:hint="default" w:ascii="Times New Roman" w:hAnsi="Times New Roman" w:cs="Times New Roman"/>
          <w:highlight w:val="none"/>
        </w:rPr>
      </w:pPr>
    </w:p>
    <w:p w14:paraId="438BAC77">
      <w:pPr>
        <w:spacing w:line="360" w:lineRule="auto"/>
        <w:rPr>
          <w:rFonts w:hint="default" w:ascii="Times New Roman" w:hAnsi="Times New Roman" w:cs="Times New Roman"/>
          <w:highlight w:val="none"/>
        </w:rPr>
      </w:pPr>
    </w:p>
    <w:p w14:paraId="608C4198">
      <w:pPr>
        <w:spacing w:line="360" w:lineRule="auto"/>
        <w:rPr>
          <w:rFonts w:hint="default" w:ascii="Times New Roman" w:hAnsi="Times New Roman" w:cs="Times New Roman"/>
          <w:highlight w:val="none"/>
        </w:rPr>
      </w:pPr>
    </w:p>
    <w:p w14:paraId="5E5F64CF">
      <w:pPr>
        <w:spacing w:line="360" w:lineRule="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br w:type="page"/>
      </w:r>
    </w:p>
    <w:p w14:paraId="0FAD59DB">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附件3：</w:t>
      </w:r>
    </w:p>
    <w:p w14:paraId="1C63F017">
      <w:pPr>
        <w:spacing w:line="360" w:lineRule="auto"/>
        <w:jc w:val="center"/>
        <w:rPr>
          <w:rFonts w:hint="default" w:ascii="Times New Roman" w:hAnsi="Times New Roman" w:cs="Times New Roman"/>
          <w:b/>
          <w:smallCaps/>
          <w:sz w:val="28"/>
          <w:szCs w:val="28"/>
          <w:highlight w:val="none"/>
        </w:rPr>
      </w:pPr>
      <w:bookmarkStart w:id="1" w:name="_Toc481520367"/>
      <w:r>
        <w:rPr>
          <w:rFonts w:hint="default" w:ascii="Times New Roman" w:hAnsi="Times New Roman" w:cs="Times New Roman"/>
          <w:b/>
          <w:sz w:val="28"/>
          <w:highlight w:val="none"/>
        </w:rPr>
        <w:t>R</w:t>
      </w:r>
      <w:bookmarkEnd w:id="1"/>
      <w:r>
        <w:rPr>
          <w:rFonts w:hint="default" w:ascii="Times New Roman" w:hAnsi="Times New Roman" w:cs="Times New Roman"/>
          <w:b/>
          <w:smallCaps/>
          <w:sz w:val="28"/>
          <w:highlight w:val="none"/>
        </w:rPr>
        <w:t>esumen</w:t>
      </w:r>
    </w:p>
    <w:p w14:paraId="2E266490">
      <w:pPr>
        <w:spacing w:line="360" w:lineRule="auto"/>
        <w:jc w:val="center"/>
        <w:rPr>
          <w:rFonts w:hint="default" w:ascii="Times New Roman" w:hAnsi="Times New Roman" w:cs="Times New Roman"/>
          <w:bCs/>
          <w:sz w:val="24"/>
          <w:szCs w:val="32"/>
          <w:highlight w:val="none"/>
        </w:rPr>
      </w:pPr>
      <w:r>
        <w:rPr>
          <w:rFonts w:hint="default" w:ascii="Times New Roman" w:hAnsi="Times New Roman" w:cs="Times New Roman"/>
          <w:bCs/>
          <w:sz w:val="20"/>
          <w:szCs w:val="32"/>
          <w:highlight w:val="none"/>
        </w:rPr>
        <mc:AlternateContent>
          <mc:Choice Requires="wps">
            <w:drawing>
              <wp:anchor distT="0" distB="0" distL="114300" distR="114300" simplePos="0" relativeHeight="251672576" behindDoc="0" locked="1" layoutInCell="1" allowOverlap="1">
                <wp:simplePos x="0" y="0"/>
                <wp:positionH relativeFrom="column">
                  <wp:posOffset>114300</wp:posOffset>
                </wp:positionH>
                <wp:positionV relativeFrom="paragraph">
                  <wp:posOffset>-297180</wp:posOffset>
                </wp:positionV>
                <wp:extent cx="1371600" cy="297180"/>
                <wp:effectExtent l="4445" t="4445" r="14605" b="365125"/>
                <wp:wrapNone/>
                <wp:docPr id="13" name="圆角矩形标注 13"/>
                <wp:cNvGraphicFramePr/>
                <a:graphic xmlns:a="http://schemas.openxmlformats.org/drawingml/2006/main">
                  <a:graphicData uri="http://schemas.microsoft.com/office/word/2010/wordprocessingShape">
                    <wps:wsp>
                      <wps:cNvSpPr/>
                      <wps:spPr>
                        <a:xfrm>
                          <a:off x="0" y="0"/>
                          <a:ext cx="1371600" cy="297180"/>
                        </a:xfrm>
                        <a:prstGeom prst="wedgeRoundRectCallout">
                          <a:avLst>
                            <a:gd name="adj1" fmla="val -47917"/>
                            <a:gd name="adj2" fmla="val 16495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F8F44E2">
                            <w:pPr>
                              <w:rPr>
                                <w:rFonts w:hint="eastAsia"/>
                              </w:rPr>
                            </w:pPr>
                            <w:r>
                              <w:rPr>
                                <w:rFonts w:hint="eastAsia"/>
                              </w:rPr>
                              <w:t>各段首行空5字符</w:t>
                            </w:r>
                          </w:p>
                        </w:txbxContent>
                      </wps:txbx>
                      <wps:bodyPr upright="1"/>
                    </wps:wsp>
                  </a:graphicData>
                </a:graphic>
              </wp:anchor>
            </w:drawing>
          </mc:Choice>
          <mc:Fallback>
            <w:pict>
              <v:shape id="_x0000_s1026" o:spid="_x0000_s1026" o:spt="62" type="#_x0000_t62" style="position:absolute;left:0pt;margin-left:9pt;margin-top:-23.4pt;height:23.4pt;width:108pt;z-index:251672576;mso-width-relative:page;mso-height-relative:page;" fillcolor="#FFFFFF" filled="t" stroked="t" coordsize="21600,21600" o:gfxdata="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7jPwvtUAAAAHAQAA&#10;DwAAAAAAAAABACAAAAAiAAAAZHJzL2Rvd25yZXYueG1sUEsBAhQAFAAAAAgAh07iQJO6CndVAgAA&#10;vwQAAA4AAAAAAAAAAQAgAAAAJAEAAGRycy9lMm9Eb2MueG1sUEsFBgAAAAAGAAYAWQEAAOsFAAAA&#10;AA==&#10;" adj="450,46431,14400">
                <v:fill on="t" focussize="0,0"/>
                <v:stroke color="#000000" joinstyle="miter"/>
                <v:imagedata o:title=""/>
                <o:lock v:ext="edit" aspectratio="f"/>
                <v:textbox>
                  <w:txbxContent>
                    <w:p w14:paraId="4F8F44E2">
                      <w:pPr>
                        <w:rPr>
                          <w:rFonts w:hint="eastAsia"/>
                        </w:rPr>
                      </w:pPr>
                      <w:r>
                        <w:rPr>
                          <w:rFonts w:hint="eastAsia"/>
                        </w:rPr>
                        <w:t>各段首行空5字符</w:t>
                      </w:r>
                    </w:p>
                  </w:txbxContent>
                </v:textbox>
                <w10:anchorlock/>
              </v:shape>
            </w:pict>
          </mc:Fallback>
        </mc:AlternateContent>
      </w:r>
      <w:r>
        <w:rPr>
          <w:rFonts w:hint="default" w:ascii="Times New Roman" w:hAnsi="Times New Roman" w:cs="Times New Roman"/>
          <w:bCs/>
          <w:sz w:val="20"/>
          <w:szCs w:val="32"/>
          <w:highlight w:val="none"/>
        </w:rPr>
        <mc:AlternateContent>
          <mc:Choice Requires="wps">
            <w:drawing>
              <wp:anchor distT="0" distB="0" distL="114300" distR="114300" simplePos="0" relativeHeight="251667456" behindDoc="0" locked="1" layoutInCell="1" allowOverlap="1">
                <wp:simplePos x="0" y="0"/>
                <wp:positionH relativeFrom="column">
                  <wp:posOffset>3429000</wp:posOffset>
                </wp:positionH>
                <wp:positionV relativeFrom="paragraph">
                  <wp:posOffset>-977265</wp:posOffset>
                </wp:positionV>
                <wp:extent cx="2171700" cy="590550"/>
                <wp:effectExtent l="380365" t="4445" r="19685" b="262255"/>
                <wp:wrapNone/>
                <wp:docPr id="14" name="圆角矩形标注 14"/>
                <wp:cNvGraphicFramePr/>
                <a:graphic xmlns:a="http://schemas.openxmlformats.org/drawingml/2006/main">
                  <a:graphicData uri="http://schemas.microsoft.com/office/word/2010/wordprocessingShape">
                    <wps:wsp>
                      <wps:cNvSpPr/>
                      <wps:spPr>
                        <a:xfrm>
                          <a:off x="0" y="0"/>
                          <a:ext cx="2171700" cy="590550"/>
                        </a:xfrm>
                        <a:prstGeom prst="wedgeRoundRectCallout">
                          <a:avLst>
                            <a:gd name="adj1" fmla="val -65792"/>
                            <a:gd name="adj2" fmla="val 9086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09644219">
                            <w:pPr>
                              <w:rPr>
                                <w:rFonts w:hint="eastAsia"/>
                              </w:rPr>
                            </w:pPr>
                            <w:r>
                              <w:rPr>
                                <w:rFonts w:hint="eastAsia"/>
                              </w:rPr>
                              <w:t>四号，加粗，居中，</w:t>
                            </w:r>
                            <w:r>
                              <w:rPr>
                                <w:rFonts w:hint="eastAsia"/>
                                <w:smallCaps/>
                                <w:kern w:val="0"/>
                                <w:szCs w:val="21"/>
                                <w:lang w:val="es-ES"/>
                              </w:rPr>
                              <w:t>小型大写字母、首字母大写</w:t>
                            </w:r>
                          </w:p>
                        </w:txbxContent>
                      </wps:txbx>
                      <wps:bodyPr upright="1"/>
                    </wps:wsp>
                  </a:graphicData>
                </a:graphic>
              </wp:anchor>
            </w:drawing>
          </mc:Choice>
          <mc:Fallback>
            <w:pict>
              <v:shape id="_x0000_s1026" o:spid="_x0000_s1026" o:spt="62" type="#_x0000_t62" style="position:absolute;left:0pt;margin-left:270pt;margin-top:-76.95pt;height:46.5pt;width:171pt;z-index:251667456;mso-width-relative:page;mso-height-relative:page;" fillcolor="#FFFFFF" filled="t" stroked="t" coordsize="21600,21600" o:gfxdata="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YVwFzcAAAA&#10;DAEAAA8AAAAAAAAAAQAgAAAAIgAAAGRycy9kb3ducmV2LnhtbFBLAQIUABQAAAAIAIdO4kCIP+3J&#10;UgIAAL4EAAAOAAAAAAAAAAEAIAAAACsBAABkcnMvZTJvRG9jLnhtbFBLBQYAAAAABgAGAFkBAADv&#10;BQAAAAA=&#10;" adj="-3411,30426,14400">
                <v:fill on="t" focussize="0,0"/>
                <v:stroke color="#000000" joinstyle="miter"/>
                <v:imagedata o:title=""/>
                <o:lock v:ext="edit" aspectratio="f"/>
                <v:textbox>
                  <w:txbxContent>
                    <w:p w14:paraId="09644219">
                      <w:pPr>
                        <w:rPr>
                          <w:rFonts w:hint="eastAsia"/>
                        </w:rPr>
                      </w:pPr>
                      <w:r>
                        <w:rPr>
                          <w:rFonts w:hint="eastAsia"/>
                        </w:rPr>
                        <w:t>四号，加粗，居中，</w:t>
                      </w:r>
                      <w:r>
                        <w:rPr>
                          <w:rFonts w:hint="eastAsia"/>
                          <w:smallCaps/>
                          <w:kern w:val="0"/>
                          <w:szCs w:val="21"/>
                          <w:lang w:val="es-ES"/>
                        </w:rPr>
                        <w:t>小型大写字母、首字母大写</w:t>
                      </w:r>
                    </w:p>
                  </w:txbxContent>
                </v:textbox>
                <w10:anchorlock/>
              </v:shape>
            </w:pict>
          </mc:Fallback>
        </mc:AlternateContent>
      </w:r>
      <w:r>
        <w:rPr>
          <w:rFonts w:hint="default" w:ascii="Times New Roman" w:hAnsi="Times New Roman" w:cs="Times New Roman"/>
          <w:bCs/>
          <w:sz w:val="24"/>
          <w:szCs w:val="32"/>
          <w:highlight w:val="none"/>
        </w:rPr>
        <w:t>（空一行）</w:t>
      </w:r>
    </w:p>
    <w:p w14:paraId="7FC9D5FB">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default" w:ascii="Times New Roman" w:hAnsi="Times New Roman" w:cs="Times New Roman"/>
          <w:sz w:val="24"/>
          <w:highlight w:val="none"/>
        </w:rPr>
      </w:pPr>
      <w:r>
        <w:rPr>
          <w:rFonts w:hint="default" w:ascii="Times New Roman" w:hAnsi="Times New Roman" w:cs="Times New Roman"/>
          <w:sz w:val="20"/>
          <w:highlight w:val="none"/>
        </w:rPr>
        <mc:AlternateContent>
          <mc:Choice Requires="wps">
            <w:drawing>
              <wp:anchor distT="0" distB="0" distL="114300" distR="114300" simplePos="0" relativeHeight="251669504" behindDoc="0" locked="1" layoutInCell="1" allowOverlap="1">
                <wp:simplePos x="0" y="0"/>
                <wp:positionH relativeFrom="column">
                  <wp:posOffset>1828800</wp:posOffset>
                </wp:positionH>
                <wp:positionV relativeFrom="paragraph">
                  <wp:posOffset>2691765</wp:posOffset>
                </wp:positionV>
                <wp:extent cx="1943100" cy="297180"/>
                <wp:effectExtent l="17145" t="144780" r="20955" b="15240"/>
                <wp:wrapNone/>
                <wp:docPr id="11" name="圆角矩形标注 11"/>
                <wp:cNvGraphicFramePr/>
                <a:graphic xmlns:a="http://schemas.openxmlformats.org/drawingml/2006/main">
                  <a:graphicData uri="http://schemas.microsoft.com/office/word/2010/wordprocessingShape">
                    <wps:wsp>
                      <wps:cNvSpPr/>
                      <wps:spPr>
                        <a:xfrm>
                          <a:off x="0" y="0"/>
                          <a:ext cx="1943100" cy="297180"/>
                        </a:xfrm>
                        <a:prstGeom prst="wedgeRoundRectCallout">
                          <a:avLst>
                            <a:gd name="adj1" fmla="val -49019"/>
                            <a:gd name="adj2" fmla="val -95083"/>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129A91FE">
                            <w:pPr>
                              <w:rPr>
                                <w:rFonts w:hint="eastAsia"/>
                              </w:rPr>
                            </w:pPr>
                            <w:r>
                              <w:rPr>
                                <w:rFonts w:hint="eastAsia"/>
                              </w:rPr>
                              <w:t>小四，1.5倍行距，两端对齐</w:t>
                            </w:r>
                          </w:p>
                        </w:txbxContent>
                      </wps:txbx>
                      <wps:bodyPr upright="1"/>
                    </wps:wsp>
                  </a:graphicData>
                </a:graphic>
              </wp:anchor>
            </w:drawing>
          </mc:Choice>
          <mc:Fallback>
            <w:pict>
              <v:shape id="_x0000_s1026" o:spid="_x0000_s1026" o:spt="62" type="#_x0000_t62" style="position:absolute;left:0pt;margin-left:144pt;margin-top:211.95pt;height:23.4pt;width:153pt;z-index:251669504;mso-width-relative:page;mso-height-relative:page;" fillcolor="#FFFFFF" filled="t" stroked="t" coordsize="21600,21600" o:gfxdata="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0O8TtsAAAAL&#10;AQAADwAAAAAAAAABACAAAAAiAAAAZHJzL2Rvd25yZXYueG1sUEsBAhQAFAAAAAgAh07iQPJ+3TlS&#10;AgAAvwQAAA4AAAAAAAAAAQAgAAAAKgEAAGRycy9lMm9Eb2MueG1sUEsFBgAAAAAGAAYAWQEAAO4F&#10;AAAAAA==&#10;" adj="212,-9738,14400">
                <v:fill on="t" focussize="0,0"/>
                <v:stroke color="#000000" joinstyle="miter"/>
                <v:imagedata o:title=""/>
                <o:lock v:ext="edit" aspectratio="f"/>
                <v:textbox>
                  <w:txbxContent>
                    <w:p w14:paraId="129A91FE">
                      <w:pPr>
                        <w:rPr>
                          <w:rFonts w:hint="eastAsia"/>
                        </w:rPr>
                      </w:pPr>
                      <w:r>
                        <w:rPr>
                          <w:rFonts w:hint="eastAsia"/>
                        </w:rPr>
                        <w:t>小四，1.5倍行距，两端对齐</w:t>
                      </w:r>
                    </w:p>
                  </w:txbxContent>
                </v:textbox>
                <w10:anchorlock/>
              </v:shape>
            </w:pict>
          </mc:Fallback>
        </mc:AlternateContent>
      </w:r>
      <w:r>
        <w:rPr>
          <w:rFonts w:hint="default" w:ascii="Times New Roman" w:hAnsi="Times New Roman" w:cs="Times New Roman"/>
          <w:sz w:val="20"/>
          <w:highlight w:val="none"/>
        </w:rPr>
        <mc:AlternateContent>
          <mc:Choice Requires="wps">
            <w:drawing>
              <wp:anchor distT="0" distB="0" distL="114300" distR="114300" simplePos="0" relativeHeight="251668480" behindDoc="0" locked="1" layoutInCell="1" allowOverlap="1">
                <wp:simplePos x="0" y="0"/>
                <wp:positionH relativeFrom="column">
                  <wp:posOffset>-28575</wp:posOffset>
                </wp:positionH>
                <wp:positionV relativeFrom="paragraph">
                  <wp:posOffset>59055</wp:posOffset>
                </wp:positionV>
                <wp:extent cx="342900" cy="198120"/>
                <wp:effectExtent l="5715" t="15240" r="13335" b="15240"/>
                <wp:wrapNone/>
                <wp:docPr id="12" name="左右箭头 12"/>
                <wp:cNvGraphicFramePr/>
                <a:graphic xmlns:a="http://schemas.openxmlformats.org/drawingml/2006/main">
                  <a:graphicData uri="http://schemas.microsoft.com/office/word/2010/wordprocessingShape">
                    <wps:wsp>
                      <wps:cNvSpPr/>
                      <wps:spPr>
                        <a:xfrm>
                          <a:off x="0" y="0"/>
                          <a:ext cx="342900" cy="198120"/>
                        </a:xfrm>
                        <a:prstGeom prst="leftRightArrow">
                          <a:avLst>
                            <a:gd name="adj1" fmla="val 50000"/>
                            <a:gd name="adj2" fmla="val 34615"/>
                          </a:avLst>
                        </a:pr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69" type="#_x0000_t69" style="position:absolute;left:0pt;margin-left:-2.25pt;margin-top:4.65pt;height:15.6pt;width:27pt;z-index:251668480;mso-width-relative:page;mso-height-relative:page;" fillcolor="#FFFFFF" filled="t" stroked="t" coordsize="21600,21600" o:gfxdata="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Q/OO3WAAAABgEAAA8AAAAAAAAAAQAgAAAAIgAAAGRycy9kb3ducmV2LnhtbFBL&#10;AQIUABQAAAAIAIdO4kCEvWThMQIAAIAEAAAOAAAAAAAAAAEAIAAAACUBAABkcnMvZTJvRG9jLnht&#10;bFBLBQYAAAAABgAGAFkBAADIBQAAAAA=&#10;" adj="4319,5400">
                <v:fill on="t" focussize="0,0"/>
                <v:stroke color="#000000" joinstyle="miter"/>
                <v:imagedata o:title=""/>
                <o:lock v:ext="edit" aspectratio="f"/>
                <w10:anchorlock/>
              </v:shape>
            </w:pict>
          </mc:Fallback>
        </mc:AlternateContent>
      </w:r>
      <w:r>
        <w:rPr>
          <w:rFonts w:hint="default" w:ascii="Times New Roman" w:hAnsi="Times New Roman" w:cs="Times New Roman"/>
          <w:highlight w:val="none"/>
          <w:lang w:val="es-ES"/>
        </w:rPr>
        <w:t xml:space="preserve"> </w:t>
      </w:r>
      <w:r>
        <w:rPr>
          <w:rFonts w:hint="default" w:ascii="Times New Roman" w:hAnsi="Times New Roman" w:cs="Times New Roman"/>
          <w:sz w:val="24"/>
          <w:highlight w:val="none"/>
          <w:lang w:val="es-ES"/>
        </w:rPr>
        <w:t>En los últimos años, la especialidad de la licenciatura de Filología Hispánica en China ha logrado un desarrollo espectacular. Ante esta situación, surgen diferentes problemas que requieren de nuestra atención, de los cuales resalta el diseño curricular de la licenciatura. Y entre las asignaturas del currículum, conviene mencionar la de interpretación. Mediante un estudio preliminar, descubrimos que esta asignatura carece de una especificación de los contenidos didácticos y objetivos y que resultan pocos los estudios en esta faceta. Por tanto, este trabajo intenta proponer los contenidos y objetivos desde la perspectiva del diseño del manual de interpretación.</w:t>
      </w:r>
    </w:p>
    <w:p w14:paraId="4B89C4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highlight w:val="none"/>
          <w:lang w:val="es-ES"/>
        </w:rPr>
      </w:pPr>
      <w:r>
        <w:rPr>
          <w:rFonts w:hint="default" w:ascii="Times New Roman" w:hAnsi="Times New Roman" w:cs="Times New Roman"/>
          <w:sz w:val="24"/>
          <w:highlight w:val="none"/>
          <w:lang w:val="es-ES"/>
        </w:rPr>
        <w:t xml:space="preserve">En este trabajo utilizamos el método de encuesta aplicando estrategias y métodos concretos como revisión bibliográfica, cuestionarios y análisis cualitativo y cuantitativo. Para alcanzar nuestro objetivo de estudio, dedicamos los primeros tres capítulos a construir un marco teórico y analizar la implementación de la asignatura y los manuales. </w:t>
      </w:r>
    </w:p>
    <w:p w14:paraId="1E806C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highlight w:val="none"/>
          <w:lang w:val="es-ES"/>
        </w:rPr>
      </w:pPr>
      <w:r>
        <w:rPr>
          <w:rFonts w:hint="default" w:ascii="Times New Roman" w:hAnsi="Times New Roman" w:cs="Times New Roman"/>
          <w:sz w:val="24"/>
          <w:highlight w:val="none"/>
          <w:lang w:val="es-ES"/>
        </w:rPr>
        <w:t>[...]</w:t>
      </w:r>
    </w:p>
    <w:p w14:paraId="37FF13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kern w:val="0"/>
          <w:sz w:val="24"/>
          <w:highlight w:val="none"/>
          <w:lang w:val="es-ES"/>
        </w:rPr>
      </w:pPr>
      <w:r>
        <w:rPr>
          <w:rFonts w:hint="default" w:ascii="Times New Roman" w:hAnsi="Times New Roman" w:cs="Times New Roman"/>
          <w:sz w:val="24"/>
          <w:highlight w:val="none"/>
          <w:lang w:val="es-ES"/>
        </w:rPr>
        <w:t>Finalmente, proponemos los contenidos didácticos que priorizan tanto los conocimientos declarativos como los operativos, en especial los segundos, es decir, las técnicas de interpretación. Al mismo tiempo, diseñamos los objetivos de aprendizaje de distintos niveles, que abarcan el global, los generales y los específicos. Además, ofrecemos cuatros consejos específicos para el diseño del manual.</w:t>
      </w:r>
      <w:r>
        <w:rPr>
          <w:rFonts w:hint="default" w:ascii="Times New Roman" w:hAnsi="Times New Roman" w:cs="Times New Roman"/>
          <w:kern w:val="0"/>
          <w:sz w:val="24"/>
          <w:highlight w:val="none"/>
          <w:lang w:val="es-ES"/>
        </w:rPr>
        <w:t xml:space="preserve"> </w:t>
      </w:r>
    </w:p>
    <w:p w14:paraId="54C5D236">
      <w:pPr>
        <w:spacing w:line="360" w:lineRule="auto"/>
        <w:rPr>
          <w:rFonts w:hint="default" w:ascii="Times New Roman" w:hAnsi="Times New Roman" w:cs="Times New Roman"/>
          <w:kern w:val="0"/>
          <w:sz w:val="24"/>
          <w:highlight w:val="none"/>
          <w:lang w:val="es-ES"/>
        </w:rPr>
      </w:pPr>
    </w:p>
    <w:p w14:paraId="671DDC24">
      <w:pPr>
        <w:spacing w:line="360" w:lineRule="auto"/>
        <w:ind w:left="1983" w:hanging="1983" w:hangingChars="823"/>
        <w:rPr>
          <w:rFonts w:hint="default" w:ascii="Times New Roman" w:hAnsi="Times New Roman" w:cs="Times New Roman"/>
          <w:b/>
          <w:sz w:val="24"/>
          <w:highlight w:val="none"/>
          <w:lang w:val="es-ES"/>
        </w:rPr>
      </w:pPr>
      <w:r>
        <w:rPr>
          <w:rFonts w:hint="default" w:ascii="Times New Roman" w:hAnsi="Times New Roman" w:cs="Times New Roman"/>
          <w:b/>
          <w:sz w:val="24"/>
          <w:highlight w:val="none"/>
          <w:lang w:val="es-ES"/>
        </w:rPr>
        <w:t>Palabras clave:</w:t>
      </w:r>
      <w:r>
        <w:rPr>
          <w:rFonts w:hint="default" w:ascii="Times New Roman" w:hAnsi="Times New Roman" w:cs="Times New Roman"/>
          <w:sz w:val="24"/>
          <w:highlight w:val="none"/>
          <w:lang w:val="es-ES"/>
        </w:rPr>
        <w:t xml:space="preserve"> manual de interpretación español/chino;</w:t>
      </w:r>
      <w:r>
        <w:rPr>
          <w:rFonts w:hint="default" w:ascii="Times New Roman" w:hAnsi="Times New Roman" w:cs="Times New Roman"/>
          <w:i/>
          <w:sz w:val="24"/>
          <w:highlight w:val="none"/>
          <w:lang w:val="es-ES"/>
        </w:rPr>
        <w:t xml:space="preserve"> </w:t>
      </w:r>
      <w:r>
        <w:rPr>
          <w:rFonts w:hint="default" w:ascii="Times New Roman" w:hAnsi="Times New Roman" w:cs="Times New Roman"/>
          <w:sz w:val="24"/>
          <w:highlight w:val="none"/>
          <w:lang w:val="es-ES"/>
        </w:rPr>
        <w:t>didáctica de la interpretación; licenciatura de Filología Hispánica</w:t>
      </w:r>
      <w:r>
        <w:rPr>
          <w:rFonts w:hint="default" w:ascii="Times New Roman" w:hAnsi="Times New Roman" w:cs="Times New Roman"/>
          <w:sz w:val="20"/>
          <w:highlight w:val="none"/>
        </w:rPr>
        <mc:AlternateContent>
          <mc:Choice Requires="wps">
            <w:drawing>
              <wp:anchor distT="0" distB="0" distL="114300" distR="114300" simplePos="0" relativeHeight="251670528" behindDoc="0" locked="1" layoutInCell="1" allowOverlap="1">
                <wp:simplePos x="0" y="0"/>
                <wp:positionH relativeFrom="column">
                  <wp:posOffset>114300</wp:posOffset>
                </wp:positionH>
                <wp:positionV relativeFrom="paragraph">
                  <wp:posOffset>605790</wp:posOffset>
                </wp:positionV>
                <wp:extent cx="1762125" cy="561975"/>
                <wp:effectExtent l="9525" t="408305" r="19050" b="20320"/>
                <wp:wrapNone/>
                <wp:docPr id="9" name="圆角矩形标注 9"/>
                <wp:cNvGraphicFramePr/>
                <a:graphic xmlns:a="http://schemas.openxmlformats.org/drawingml/2006/main">
                  <a:graphicData uri="http://schemas.microsoft.com/office/word/2010/wordprocessingShape">
                    <wps:wsp>
                      <wps:cNvSpPr/>
                      <wps:spPr>
                        <a:xfrm>
                          <a:off x="0" y="0"/>
                          <a:ext cx="1762125" cy="561975"/>
                        </a:xfrm>
                        <a:prstGeom prst="wedgeRoundRectCallout">
                          <a:avLst>
                            <a:gd name="adj1" fmla="val -49602"/>
                            <a:gd name="adj2" fmla="val -12017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66F33E5A">
                            <w:pPr>
                              <w:rPr>
                                <w:rFonts w:hint="eastAsia"/>
                              </w:rPr>
                            </w:pPr>
                            <w:r>
                              <w:t>“</w:t>
                            </w:r>
                            <w:r>
                              <w:rPr>
                                <w:rFonts w:hint="eastAsia"/>
                                <w:b/>
                              </w:rPr>
                              <w:t>Palabras clave</w:t>
                            </w:r>
                            <w:r>
                              <w:t>”</w:t>
                            </w:r>
                            <w:r>
                              <w:rPr>
                                <w:rFonts w:hint="eastAsia"/>
                              </w:rPr>
                              <w:t>首字母大写，小四，加粗</w:t>
                            </w:r>
                          </w:p>
                        </w:txbxContent>
                      </wps:txbx>
                      <wps:bodyPr upright="1"/>
                    </wps:wsp>
                  </a:graphicData>
                </a:graphic>
              </wp:anchor>
            </w:drawing>
          </mc:Choice>
          <mc:Fallback>
            <w:pict>
              <v:shape id="_x0000_s1026" o:spid="_x0000_s1026" o:spt="62" type="#_x0000_t62" style="position:absolute;left:0pt;margin-left:9pt;margin-top:47.7pt;height:44.25pt;width:138.75pt;z-index:251670528;mso-width-relative:page;mso-height-relative:page;" fillcolor="#FFFFFF" filled="t" stroked="t" coordsize="21600,21600" o:gfxdata="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6T0d3ZAAAACQEAAA8A&#10;AAAAAAAAAQAgAAAAIgAAAGRycy9kb3ducmV2LnhtbFBLAQIUABQAAAAIAIdO4kDp7g0aTwIAAL4E&#10;AAAOAAAAAAAAAAEAIAAAACgBAABkcnMvZTJvRG9jLnhtbFBLBQYAAAAABgAGAFkBAADpBQAAAAA=&#10;" adj="86,-15157,14400">
                <v:fill on="t" focussize="0,0"/>
                <v:stroke color="#000000" joinstyle="miter"/>
                <v:imagedata o:title=""/>
                <o:lock v:ext="edit" aspectratio="f"/>
                <v:textbox>
                  <w:txbxContent>
                    <w:p w14:paraId="66F33E5A">
                      <w:pPr>
                        <w:rPr>
                          <w:rFonts w:hint="eastAsia"/>
                        </w:rPr>
                      </w:pPr>
                      <w:r>
                        <w:t>“</w:t>
                      </w:r>
                      <w:r>
                        <w:rPr>
                          <w:rFonts w:hint="eastAsia"/>
                          <w:b/>
                        </w:rPr>
                        <w:t>Palabras clave</w:t>
                      </w:r>
                      <w:r>
                        <w:t>”</w:t>
                      </w:r>
                      <w:r>
                        <w:rPr>
                          <w:rFonts w:hint="eastAsia"/>
                        </w:rPr>
                        <w:t>首字母大写，小四，加粗</w:t>
                      </w:r>
                    </w:p>
                  </w:txbxContent>
                </v:textbox>
                <w10:anchorlock/>
              </v:shape>
            </w:pict>
          </mc:Fallback>
        </mc:AlternateContent>
      </w:r>
      <w:r>
        <w:rPr>
          <w:rFonts w:hint="default" w:ascii="Times New Roman" w:hAnsi="Times New Roman" w:cs="Times New Roman"/>
          <w:sz w:val="20"/>
          <w:highlight w:val="none"/>
        </w:rPr>
        <mc:AlternateContent>
          <mc:Choice Requires="wps">
            <w:drawing>
              <wp:anchor distT="0" distB="0" distL="114300" distR="114300" simplePos="0" relativeHeight="251671552" behindDoc="0" locked="1" layoutInCell="1" allowOverlap="1">
                <wp:simplePos x="0" y="0"/>
                <wp:positionH relativeFrom="column">
                  <wp:posOffset>3086100</wp:posOffset>
                </wp:positionH>
                <wp:positionV relativeFrom="paragraph">
                  <wp:posOffset>805815</wp:posOffset>
                </wp:positionV>
                <wp:extent cx="2247900" cy="933450"/>
                <wp:effectExtent l="72390" t="582295" r="22860" b="8255"/>
                <wp:wrapNone/>
                <wp:docPr id="10" name="圆角矩形标注 10"/>
                <wp:cNvGraphicFramePr/>
                <a:graphic xmlns:a="http://schemas.openxmlformats.org/drawingml/2006/main">
                  <a:graphicData uri="http://schemas.microsoft.com/office/word/2010/wordprocessingShape">
                    <wps:wsp>
                      <wps:cNvSpPr/>
                      <wps:spPr>
                        <a:xfrm>
                          <a:off x="0" y="0"/>
                          <a:ext cx="2247900" cy="933450"/>
                        </a:xfrm>
                        <a:prstGeom prst="wedgeRoundRectCallout">
                          <a:avLst>
                            <a:gd name="adj1" fmla="val -52431"/>
                            <a:gd name="adj2" fmla="val -110681"/>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4690F10C">
                            <w:pPr>
                              <w:ind w:firstLine="420" w:firstLineChars="200"/>
                              <w:jc w:val="left"/>
                              <w:rPr>
                                <w:rFonts w:hint="eastAsia"/>
                              </w:rPr>
                            </w:pPr>
                            <w:r>
                              <w:rPr>
                                <w:rFonts w:hint="eastAsia"/>
                              </w:rPr>
                              <w:t>3-5个关键词，各关键词间用分号间隔，西文用“</w:t>
                            </w:r>
                            <w:r>
                              <w:t>;</w:t>
                            </w:r>
                            <w:r>
                              <w:rPr>
                                <w:rFonts w:hint="eastAsia"/>
                              </w:rPr>
                              <w:t>”隔开，关键词的具体内容不加粗，最后一个关键词后面无标点。</w:t>
                            </w:r>
                          </w:p>
                        </w:txbxContent>
                      </wps:txbx>
                      <wps:bodyPr upright="1"/>
                    </wps:wsp>
                  </a:graphicData>
                </a:graphic>
              </wp:anchor>
            </w:drawing>
          </mc:Choice>
          <mc:Fallback>
            <w:pict>
              <v:shape id="_x0000_s1026" o:spid="_x0000_s1026" o:spt="62" type="#_x0000_t62" style="position:absolute;left:0pt;margin-left:243pt;margin-top:63.45pt;height:73.5pt;width:177pt;z-index:251671552;mso-width-relative:page;mso-height-relative:page;" fillcolor="#FFFFFF" filled="t" stroked="t" coordsize="21600,21600" o:gfxdata="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TfzAz2AAAAAsBAAAP&#10;AAAAAAAAAAEAIAAAACIAAABkcnMvZG93bnJldi54bWxQSwECFAAUAAAACACHTuJAWzHQqlECAADA&#10;BAAADgAAAAAAAAABACAAAAAnAQAAZHJzL2Uyb0RvYy54bWxQSwUGAAAAAAYABgBZAQAA6gUAAAAA&#10;" adj="-525,-13107,14400">
                <v:fill on="t" focussize="0,0"/>
                <v:stroke color="#000000" joinstyle="miter"/>
                <v:imagedata o:title=""/>
                <o:lock v:ext="edit" aspectratio="f"/>
                <v:textbox>
                  <w:txbxContent>
                    <w:p w14:paraId="4690F10C">
                      <w:pPr>
                        <w:ind w:firstLine="420" w:firstLineChars="200"/>
                        <w:jc w:val="left"/>
                        <w:rPr>
                          <w:rFonts w:hint="eastAsia"/>
                        </w:rPr>
                      </w:pPr>
                      <w:r>
                        <w:rPr>
                          <w:rFonts w:hint="eastAsia"/>
                        </w:rPr>
                        <w:t>3-5个关键词，各关键词间用分号间隔，西文用“</w:t>
                      </w:r>
                      <w:r>
                        <w:t>;</w:t>
                      </w:r>
                      <w:r>
                        <w:rPr>
                          <w:rFonts w:hint="eastAsia"/>
                        </w:rPr>
                        <w:t>”隔开，关键词的具体内容不加粗，最后一个关键词后面无标点。</w:t>
                      </w:r>
                    </w:p>
                  </w:txbxContent>
                </v:textbox>
                <w10:anchorlock/>
              </v:shape>
            </w:pict>
          </mc:Fallback>
        </mc:AlternateContent>
      </w:r>
    </w:p>
    <w:p w14:paraId="22E3A1C8">
      <w:pPr>
        <w:spacing w:line="360" w:lineRule="auto"/>
        <w:rPr>
          <w:rFonts w:hint="default" w:ascii="Times New Roman" w:hAnsi="Times New Roman" w:cs="Times New Roman"/>
          <w:sz w:val="28"/>
          <w:highlight w:val="none"/>
          <w:lang w:val="en-US" w:eastAsia="zh-CN"/>
        </w:rPr>
      </w:pPr>
      <w:bookmarkStart w:id="2" w:name="_Toc481520369"/>
      <w:r>
        <w:rPr>
          <w:rFonts w:hint="default" w:ascii="Times New Roman" w:hAnsi="Times New Roman" w:cs="Times New Roman"/>
          <w:sz w:val="28"/>
          <w:highlight w:val="none"/>
          <w:lang w:val="en-US" w:eastAsia="zh-CN"/>
        </w:rPr>
        <w:br w:type="page"/>
      </w:r>
    </w:p>
    <w:p w14:paraId="4BC3BF0A">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附件4：</w:t>
      </w:r>
    </w:p>
    <w:p w14:paraId="1757C225">
      <w:pPr>
        <w:pStyle w:val="2"/>
        <w:spacing w:line="360" w:lineRule="auto"/>
        <w:rPr>
          <w:rFonts w:hint="default" w:ascii="Times New Roman" w:hAnsi="Times New Roman" w:cs="Times New Roman"/>
          <w:sz w:val="28"/>
          <w:highlight w:val="none"/>
        </w:rPr>
      </w:pPr>
      <w:r>
        <w:rPr>
          <w:rFonts w:hint="default" w:ascii="Times New Roman" w:hAnsi="Times New Roman" w:cs="Times New Roman"/>
          <w:sz w:val="28"/>
          <w:highlight w:val="none"/>
        </w:rPr>
        <mc:AlternateContent>
          <mc:Choice Requires="wps">
            <w:drawing>
              <wp:anchor distT="0" distB="0" distL="114300" distR="114300" simplePos="0" relativeHeight="251673600" behindDoc="0" locked="0" layoutInCell="1" allowOverlap="1">
                <wp:simplePos x="0" y="0"/>
                <wp:positionH relativeFrom="column">
                  <wp:posOffset>3940175</wp:posOffset>
                </wp:positionH>
                <wp:positionV relativeFrom="paragraph">
                  <wp:posOffset>-546735</wp:posOffset>
                </wp:positionV>
                <wp:extent cx="1371600" cy="409575"/>
                <wp:effectExtent l="1052195" t="4445" r="14605" b="328930"/>
                <wp:wrapNone/>
                <wp:docPr id="16" name="矩形标注 16"/>
                <wp:cNvGraphicFramePr/>
                <a:graphic xmlns:a="http://schemas.openxmlformats.org/drawingml/2006/main">
                  <a:graphicData uri="http://schemas.microsoft.com/office/word/2010/wordprocessingShape">
                    <wps:wsp>
                      <wps:cNvSpPr/>
                      <wps:spPr>
                        <a:xfrm rot="10800000">
                          <a:off x="0" y="0"/>
                          <a:ext cx="1371600" cy="409575"/>
                        </a:xfrm>
                        <a:prstGeom prst="wedgeRectCallout">
                          <a:avLst>
                            <a:gd name="adj1" fmla="val 123935"/>
                            <a:gd name="adj2" fmla="val -124574"/>
                          </a:avLst>
                        </a:prstGeom>
                        <a:solidFill>
                          <a:srgbClr val="FFFFFF"/>
                        </a:solidFill>
                        <a:ln w="9525" cap="flat" cmpd="sng">
                          <a:solidFill>
                            <a:srgbClr val="000000"/>
                          </a:solidFill>
                          <a:prstDash val="solid"/>
                          <a:miter/>
                          <a:headEnd type="none" w="med" len="med"/>
                          <a:tailEnd type="none" w="med" len="med"/>
                        </a:ln>
                      </wps:spPr>
                      <wps:txbx>
                        <w:txbxContent>
                          <w:p w14:paraId="7FAA1E4A">
                            <w:pPr>
                              <w:rPr>
                                <w:rFonts w:hint="eastAsia"/>
                              </w:rPr>
                            </w:pPr>
                            <w:r>
                              <w:rPr>
                                <w:rFonts w:hint="eastAsia"/>
                              </w:rPr>
                              <w:t>四号，居中，加粗</w:t>
                            </w:r>
                          </w:p>
                        </w:txbxContent>
                      </wps:txbx>
                      <wps:bodyPr upright="1"/>
                    </wps:wsp>
                  </a:graphicData>
                </a:graphic>
              </wp:anchor>
            </w:drawing>
          </mc:Choice>
          <mc:Fallback>
            <w:pict>
              <v:shape id="_x0000_s1026" o:spid="_x0000_s1026" o:spt="61" type="#_x0000_t61" style="position:absolute;left:0pt;margin-left:310.25pt;margin-top:-43.05pt;height:32.25pt;width:108pt;rotation:11796480f;z-index:251673600;mso-width-relative:page;mso-height-relative:page;" fillcolor="#FFFFFF" filled="t" stroked="t" coordsize="21600,21600" o:gfxdata="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B/9WdUAAAALAQAADwAAAAAAAAABACAA&#10;AAAiAAAAZHJzL2Rvd25yZXYueG1sUEsBAhQAFAAAAAgAh07iQKr/EC5JAgAAoAQAAA4AAAAAAAAA&#10;AQAgAAAAJAEAAGRycy9lMm9Eb2MueG1sUEsFBgAAAAAGAAYAWQEAAN8FAAAAAA==&#10;" adj="37570,-16108">
                <v:fill on="t" focussize="0,0"/>
                <v:stroke color="#000000" joinstyle="miter"/>
                <v:imagedata o:title=""/>
                <o:lock v:ext="edit" aspectratio="f"/>
                <v:textbox>
                  <w:txbxContent>
                    <w:p w14:paraId="7FAA1E4A">
                      <w:pPr>
                        <w:rPr>
                          <w:rFonts w:hint="eastAsia"/>
                        </w:rPr>
                      </w:pPr>
                      <w:r>
                        <w:rPr>
                          <w:rFonts w:hint="eastAsia"/>
                        </w:rPr>
                        <w:t>四号，居中，加粗</w:t>
                      </w:r>
                    </w:p>
                  </w:txbxContent>
                </v:textbox>
              </v:shape>
            </w:pict>
          </mc:Fallback>
        </mc:AlternateContent>
      </w:r>
      <w:r>
        <w:rPr>
          <w:rFonts w:hint="default" w:ascii="Times New Roman" w:hAnsi="Times New Roman" w:cs="Times New Roman"/>
          <w:sz w:val="28"/>
          <w:highlight w:val="none"/>
        </w:rPr>
        <w:t>Í</w:t>
      </w:r>
      <w:r>
        <w:rPr>
          <w:rFonts w:hint="default" w:ascii="Times New Roman" w:hAnsi="Times New Roman" w:cs="Times New Roman"/>
          <w:smallCaps/>
          <w:sz w:val="28"/>
          <w:highlight w:val="none"/>
        </w:rPr>
        <w:t>ndice</w:t>
      </w:r>
      <w:bookmarkEnd w:id="2"/>
    </w:p>
    <w:p w14:paraId="6B11C220">
      <w:pPr>
        <w:spacing w:line="360" w:lineRule="auto"/>
        <w:jc w:val="center"/>
        <w:rPr>
          <w:rFonts w:hint="default" w:ascii="Times New Roman" w:hAnsi="Times New Roman" w:cs="Times New Roman"/>
          <w:highlight w:val="none"/>
        </w:rPr>
      </w:pPr>
      <w:r>
        <w:rPr>
          <w:rFonts w:hint="default" w:ascii="Times New Roman" w:hAnsi="Times New Roman" w:cs="Times New Roman"/>
          <w:highlight w:val="none"/>
        </w:rPr>
        <mc:AlternateContent>
          <mc:Choice Requires="wps">
            <w:drawing>
              <wp:anchor distT="0" distB="0" distL="114300" distR="114300" simplePos="0" relativeHeight="251674624" behindDoc="0" locked="1" layoutInCell="1" allowOverlap="1">
                <wp:simplePos x="0" y="0"/>
                <wp:positionH relativeFrom="column">
                  <wp:posOffset>2733675</wp:posOffset>
                </wp:positionH>
                <wp:positionV relativeFrom="paragraph">
                  <wp:posOffset>2333625</wp:posOffset>
                </wp:positionV>
                <wp:extent cx="1371600" cy="297180"/>
                <wp:effectExtent l="383540" t="4445" r="16510" b="288925"/>
                <wp:wrapNone/>
                <wp:docPr id="15" name="圆角矩形标注 15"/>
                <wp:cNvGraphicFramePr/>
                <a:graphic xmlns:a="http://schemas.openxmlformats.org/drawingml/2006/main">
                  <a:graphicData uri="http://schemas.microsoft.com/office/word/2010/wordprocessingShape">
                    <wps:wsp>
                      <wps:cNvSpPr/>
                      <wps:spPr>
                        <a:xfrm>
                          <a:off x="0" y="0"/>
                          <a:ext cx="1371600" cy="297180"/>
                        </a:xfrm>
                        <a:prstGeom prst="wedgeRoundRectCallout">
                          <a:avLst>
                            <a:gd name="adj1" fmla="val -75324"/>
                            <a:gd name="adj2" fmla="val 136968"/>
                            <a:gd name="adj3" fmla="val 16667"/>
                          </a:avLst>
                        </a:prstGeom>
                        <a:solidFill>
                          <a:srgbClr val="FFFFFF"/>
                        </a:solidFill>
                        <a:ln w="9525" cap="flat" cmpd="sng">
                          <a:solidFill>
                            <a:srgbClr val="000000"/>
                          </a:solidFill>
                          <a:prstDash val="solid"/>
                          <a:miter/>
                          <a:headEnd type="none" w="med" len="med"/>
                          <a:tailEnd type="none" w="med" len="med"/>
                        </a:ln>
                      </wps:spPr>
                      <wps:txbx>
                        <w:txbxContent>
                          <w:p w14:paraId="2C89C9B6">
                            <w:r>
                              <w:rPr>
                                <w:rFonts w:hint="eastAsia"/>
                              </w:rPr>
                              <w:t>英文状态下的句点</w:t>
                            </w:r>
                          </w:p>
                        </w:txbxContent>
                      </wps:txbx>
                      <wps:bodyPr upright="1"/>
                    </wps:wsp>
                  </a:graphicData>
                </a:graphic>
              </wp:anchor>
            </w:drawing>
          </mc:Choice>
          <mc:Fallback>
            <w:pict>
              <v:shape id="_x0000_s1026" o:spid="_x0000_s1026" o:spt="62" type="#_x0000_t62" style="position:absolute;left:0pt;margin-left:215.25pt;margin-top:183.75pt;height:23.4pt;width:108pt;z-index:251674624;mso-width-relative:page;mso-height-relative:page;" fillcolor="#FFFFFF" filled="t" stroked="t" coordsize="21600,21600" o:gfxdata="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NlaBALYAAAACwEA&#10;AA8AAAAAAAAAAQAgAAAAIgAAAGRycy9kb3ducmV2LnhtbFBLAQIUABQAAAAIAIdO4kBhZEJyUwIA&#10;AL8EAAAOAAAAAAAAAAEAIAAAACcBAABkcnMvZTJvRG9jLnhtbFBLBQYAAAAABgAGAFkBAADsBQAA&#10;AAA=&#10;" adj="-5470,40385,14400">
                <v:fill on="t" focussize="0,0"/>
                <v:stroke color="#000000" joinstyle="miter"/>
                <v:imagedata o:title=""/>
                <o:lock v:ext="edit" aspectratio="f"/>
                <v:textbox>
                  <w:txbxContent>
                    <w:p w14:paraId="2C89C9B6">
                      <w:r>
                        <w:rPr>
                          <w:rFonts w:hint="eastAsia"/>
                        </w:rPr>
                        <w:t>英文状态下的句点</w:t>
                      </w:r>
                    </w:p>
                  </w:txbxContent>
                </v:textbox>
                <w10:anchorlock/>
              </v:shape>
            </w:pict>
          </mc:Fallback>
        </mc:AlternateContent>
      </w:r>
    </w:p>
    <w:p w14:paraId="6F17ABDD">
      <w:pPr>
        <w:pStyle w:val="6"/>
        <w:spacing w:line="360" w:lineRule="auto"/>
        <w:rPr>
          <w:rFonts w:hint="default" w:ascii="Times New Roman" w:hAnsi="Times New Roman" w:eastAsia="等线" w:cs="Times New Roman"/>
          <w:b w:val="0"/>
          <w:sz w:val="22"/>
          <w:highlight w:val="none"/>
        </w:rPr>
      </w:pP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TOC \o "1-4" \h \z \u </w:instrText>
      </w:r>
      <w:r>
        <w:rPr>
          <w:rFonts w:hint="default" w:ascii="Times New Roman" w:hAnsi="Times New Roman" w:cs="Times New Roman"/>
          <w:highlight w:val="none"/>
        </w:rPr>
        <w:fldChar w:fldCharType="separate"/>
      </w: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"_Toc481520366"</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eastAsia="黑体" w:cs="Times New Roman"/>
          <w:highlight w:val="none"/>
        </w:rPr>
        <w:t>摘要</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_Toc481520366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24B399B4">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"_Toc481520367"</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R</w:t>
      </w:r>
      <w:r>
        <w:rPr>
          <w:rStyle w:val="12"/>
          <w:rFonts w:hint="default" w:ascii="Times New Roman" w:hAnsi="Times New Roman" w:cs="Times New Roman"/>
          <w:smallCaps/>
          <w:highlight w:val="none"/>
        </w:rPr>
        <w:t>esumen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_Toc481520367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ii</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0B98B6B0">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"_Toc481520368"</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A</w:t>
      </w:r>
      <w:r>
        <w:rPr>
          <w:rStyle w:val="12"/>
          <w:rFonts w:hint="default" w:ascii="Times New Roman" w:hAnsi="Times New Roman" w:cs="Times New Roman"/>
          <w:smallCaps/>
          <w:highlight w:val="none"/>
        </w:rPr>
        <w:t>gradecimientos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iii</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53AA15DC">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"_Toc481520369"</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smallCaps/>
          <w:highlight w:val="none"/>
        </w:rPr>
        <w:t>Índice</w:t>
      </w:r>
      <w:r>
        <w:rPr>
          <w:rFonts w:hint="default" w:ascii="Times New Roman" w:hAnsi="Times New Roman" w:cs="Times New Roman"/>
          <w:highlight w:val="none"/>
        </w:rPr>
        <w:tab/>
      </w:r>
      <w:r>
        <w:rPr>
          <w:rFonts w:hint="default" w:ascii="Times New Roman" w:hAnsi="Times New Roman" w:cs="Times New Roman"/>
          <w:highlight w:val="none"/>
        </w:rPr>
        <w:t>i</w:t>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_Toc481520369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v</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0633020E">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"_Toc481520370"</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I</w:t>
      </w:r>
      <w:r>
        <w:rPr>
          <w:rStyle w:val="12"/>
          <w:rFonts w:hint="default" w:ascii="Times New Roman" w:hAnsi="Times New Roman" w:cs="Times New Roman"/>
          <w:smallCaps/>
          <w:highlight w:val="none"/>
        </w:rPr>
        <w:t>ntroducción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3094DFF2">
      <w:pPr>
        <w:pStyle w:val="8"/>
        <w:spacing w:line="360" w:lineRule="auto"/>
        <w:ind w:left="42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"_Toc481520371"</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Motivación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_Toc481520371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78646DDA">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"_Toc481520376"</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C</w:t>
      </w:r>
      <w:r>
        <w:rPr>
          <w:rStyle w:val="12"/>
          <w:rFonts w:hint="default" w:ascii="Times New Roman" w:hAnsi="Times New Roman" w:cs="Times New Roman"/>
          <w:smallCaps/>
          <w:highlight w:val="none"/>
        </w:rPr>
        <w:t>apítulo</w:t>
      </w:r>
      <w:r>
        <w:rPr>
          <w:rStyle w:val="12"/>
          <w:rFonts w:hint="default" w:ascii="Times New Roman" w:hAnsi="Times New Roman" w:cs="Times New Roman"/>
          <w:highlight w:val="none"/>
        </w:rPr>
        <w:t xml:space="preserve"> 1. Marco teórico</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_Toc481520376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33AF02D7">
      <w:pPr>
        <w:pStyle w:val="8"/>
        <w:spacing w:line="360" w:lineRule="auto"/>
        <w:ind w:left="42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"_Toc481520377"</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1.1 Definición y clasificación de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_Toc481520377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1688AA12">
      <w:pPr>
        <w:pStyle w:val="5"/>
        <w:spacing w:line="360" w:lineRule="auto"/>
        <w:ind w:left="84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"_Toc481520378"</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1.1.1 Definición de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_Toc481520378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6</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4AF7D469">
      <w:pPr>
        <w:pStyle w:val="7"/>
        <w:spacing w:line="360" w:lineRule="auto"/>
        <w:ind w:left="126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"_Toc481520390"</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2.2.1.1 Consideraciones generales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_Toc481520390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35</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777F5036">
      <w:pPr>
        <w:pStyle w:val="6"/>
        <w:spacing w:line="360" w:lineRule="auto"/>
        <w:rPr>
          <w:rStyle w:val="12"/>
          <w:rFonts w:hint="default" w:ascii="Times New Roman" w:hAnsi="Times New Roman" w:cs="Times New Roman"/>
          <w:highlight w:val="none"/>
          <w:lang w:val="en-US" w:eastAsia="zh-CN"/>
        </w:rPr>
      </w:pPr>
      <w:r>
        <w:rPr>
          <w:rStyle w:val="12"/>
          <w:rFonts w:hint="default" w:ascii="Times New Roman" w:hAnsi="Times New Roman" w:cs="Times New Roman"/>
          <w:highlight w:val="none"/>
          <w:lang w:val="en-US" w:eastAsia="zh-CN"/>
        </w:rPr>
        <w:t>.....</w:t>
      </w:r>
    </w:p>
    <w:p w14:paraId="7A074B73">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"_Toc481520410"</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C</w:t>
      </w:r>
      <w:r>
        <w:rPr>
          <w:rStyle w:val="12"/>
          <w:rFonts w:hint="default" w:ascii="Times New Roman" w:hAnsi="Times New Roman" w:cs="Times New Roman"/>
          <w:smallCaps/>
          <w:highlight w:val="none"/>
        </w:rPr>
        <w:t>onclusiones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_Toc481520410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111</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5EC23D08">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"_Toc481520411"</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R</w:t>
      </w:r>
      <w:r>
        <w:rPr>
          <w:rStyle w:val="12"/>
          <w:rFonts w:hint="default" w:ascii="Times New Roman" w:hAnsi="Times New Roman" w:cs="Times New Roman"/>
          <w:smallCaps/>
          <w:highlight w:val="none"/>
        </w:rPr>
        <w:t>eferencias</w:t>
      </w:r>
      <w:r>
        <w:rPr>
          <w:rStyle w:val="12"/>
          <w:rFonts w:hint="default" w:ascii="Times New Roman" w:hAnsi="Times New Roman" w:cs="Times New Roman"/>
          <w:highlight w:val="none"/>
        </w:rPr>
        <w:t xml:space="preserve"> </w:t>
      </w:r>
      <w:r>
        <w:rPr>
          <w:rStyle w:val="12"/>
          <w:rFonts w:hint="default" w:ascii="Times New Roman" w:hAnsi="Times New Roman" w:cs="Times New Roman"/>
          <w:smallCaps/>
          <w:highlight w:val="none"/>
        </w:rPr>
        <w:t>bibliográficas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_Toc481520411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115</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1889ECAB">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"_Toc481520412"</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A</w:t>
      </w:r>
      <w:r>
        <w:rPr>
          <w:rStyle w:val="12"/>
          <w:rFonts w:hint="default" w:ascii="Times New Roman" w:hAnsi="Times New Roman" w:cs="Times New Roman"/>
          <w:smallCaps/>
          <w:highlight w:val="none"/>
        </w:rPr>
        <w:t>péndices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_Toc481520412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121</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439E6FD6">
      <w:pPr>
        <w:pStyle w:val="8"/>
        <w:spacing w:line="360" w:lineRule="auto"/>
        <w:ind w:left="42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"_Toc481520413"</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Apéndice I. Plan de estudios para el Máster de Traducción e Interpretación</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_Toc481520413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121</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0CF47B72">
      <w:pPr>
        <w:pStyle w:val="6"/>
        <w:spacing w:line="360" w:lineRule="auto"/>
        <w:rPr>
          <w:rFonts w:hint="default" w:ascii="Times New Roman" w:hAnsi="Times New Roman" w:eastAsia="等线" w:cs="Times New Roman"/>
          <w:b w:val="0"/>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"_Toc481520418"</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Í</w:t>
      </w:r>
      <w:r>
        <w:rPr>
          <w:rStyle w:val="12"/>
          <w:rFonts w:hint="default" w:ascii="Times New Roman" w:hAnsi="Times New Roman" w:cs="Times New Roman"/>
          <w:smallCaps/>
          <w:highlight w:val="none"/>
        </w:rPr>
        <w:t>ndice de ilustraciones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_Toc481520418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142</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33B7E8D0">
      <w:pPr>
        <w:pStyle w:val="8"/>
        <w:spacing w:line="360" w:lineRule="auto"/>
        <w:ind w:left="420"/>
        <w:rPr>
          <w:rFonts w:hint="default" w:ascii="Times New Roman" w:hAnsi="Times New Roman" w:eastAsia="等线" w:cs="Times New Roman"/>
          <w:sz w:val="22"/>
          <w:highlight w:val="none"/>
        </w:rPr>
      </w:pPr>
      <w:r>
        <w:rPr>
          <w:rStyle w:val="12"/>
          <w:rFonts w:hint="default" w:ascii="Times New Roman" w:hAnsi="Times New Roman" w:cs="Times New Roman"/>
          <w:highlight w:val="none"/>
        </w:rPr>
        <w:fldChar w:fldCharType="begin"/>
      </w:r>
      <w:r>
        <w:rPr>
          <w:rStyle w:val="12"/>
          <w:rFonts w:hint="default" w:ascii="Times New Roman" w:hAnsi="Times New Roman" w:cs="Times New Roman"/>
          <w:highlight w:val="none"/>
        </w:rPr>
        <w:instrText xml:space="preserve"> </w:instrText>
      </w:r>
      <w:r>
        <w:rPr>
          <w:rFonts w:hint="default" w:ascii="Times New Roman" w:hAnsi="Times New Roman" w:cs="Times New Roman"/>
          <w:highlight w:val="none"/>
        </w:rPr>
        <w:instrText xml:space="preserve">HYPERLINK \l "_Toc481520419"</w:instrText>
      </w:r>
      <w:r>
        <w:rPr>
          <w:rStyle w:val="12"/>
          <w:rFonts w:hint="default" w:ascii="Times New Roman" w:hAnsi="Times New Roman" w:cs="Times New Roman"/>
          <w:highlight w:val="none"/>
        </w:rPr>
        <w:instrText xml:space="preserve"> </w:instrText>
      </w:r>
      <w:r>
        <w:rPr>
          <w:rStyle w:val="12"/>
          <w:rFonts w:hint="default" w:ascii="Times New Roman" w:hAnsi="Times New Roman" w:cs="Times New Roman"/>
          <w:highlight w:val="none"/>
        </w:rPr>
        <w:fldChar w:fldCharType="separate"/>
      </w:r>
      <w:r>
        <w:rPr>
          <w:rStyle w:val="12"/>
          <w:rFonts w:hint="default" w:ascii="Times New Roman" w:hAnsi="Times New Roman" w:cs="Times New Roman"/>
          <w:highlight w:val="none"/>
        </w:rPr>
        <w:t>Lista de figuras</w:t>
      </w:r>
      <w:r>
        <w:rPr>
          <w:rFonts w:hint="default" w:ascii="Times New Roman" w:hAnsi="Times New Roman" w:cs="Times New Roman"/>
          <w:highlight w:val="none"/>
        </w:rPr>
        <w:tab/>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PAGEREF _Toc481520419 \h </w:instrText>
      </w:r>
      <w:r>
        <w:rPr>
          <w:rFonts w:hint="default" w:ascii="Times New Roman" w:hAnsi="Times New Roman" w:cs="Times New Roman"/>
          <w:highlight w:val="none"/>
        </w:rPr>
        <w:fldChar w:fldCharType="separate"/>
      </w:r>
      <w:r>
        <w:rPr>
          <w:rFonts w:hint="default" w:ascii="Times New Roman" w:hAnsi="Times New Roman" w:cs="Times New Roman"/>
          <w:highlight w:val="none"/>
        </w:rPr>
        <w:t>142</w:t>
      </w:r>
      <w:r>
        <w:rPr>
          <w:rFonts w:hint="default" w:ascii="Times New Roman" w:hAnsi="Times New Roman" w:cs="Times New Roman"/>
          <w:highlight w:val="none"/>
        </w:rPr>
        <w:fldChar w:fldCharType="end"/>
      </w:r>
      <w:r>
        <w:rPr>
          <w:rStyle w:val="12"/>
          <w:rFonts w:hint="default" w:ascii="Times New Roman" w:hAnsi="Times New Roman" w:cs="Times New Roman"/>
          <w:highlight w:val="none"/>
        </w:rPr>
        <w:fldChar w:fldCharType="end"/>
      </w:r>
    </w:p>
    <w:p w14:paraId="34485382">
      <w:pPr>
        <w:spacing w:line="360" w:lineRule="auto"/>
        <w:rPr>
          <w:rFonts w:hint="default" w:ascii="Times New Roman" w:hAnsi="Times New Roman" w:cs="Times New Roman"/>
          <w:szCs w:val="21"/>
          <w:highlight w:val="none"/>
        </w:rPr>
      </w:pPr>
      <w:r>
        <w:rPr>
          <w:rFonts w:hint="default" w:ascii="Times New Roman" w:hAnsi="Times New Roman" w:cs="Times New Roman"/>
          <w:highlight w:val="none"/>
        </w:rPr>
        <w:fldChar w:fldCharType="end"/>
      </w:r>
    </w:p>
    <w:p w14:paraId="332955AA">
      <w:pPr>
        <w:spacing w:line="360" w:lineRule="auto"/>
        <w:rPr>
          <w:rFonts w:hint="default" w:ascii="Times New Roman" w:hAnsi="Times New Roman" w:cs="Times New Roman"/>
          <w:szCs w:val="21"/>
          <w:highlight w:val="none"/>
        </w:rPr>
      </w:pPr>
    </w:p>
    <w:p w14:paraId="0823B402">
      <w:pPr>
        <w:spacing w:line="360" w:lineRule="auto"/>
        <w:rPr>
          <w:rFonts w:hint="default" w:ascii="Times New Roman" w:hAnsi="Times New Roman" w:cs="Times New Roman"/>
          <w:szCs w:val="21"/>
          <w:highlight w:val="none"/>
        </w:rPr>
      </w:pPr>
    </w:p>
    <w:p w14:paraId="541A772A">
      <w:pPr>
        <w:spacing w:line="360" w:lineRule="auto"/>
        <w:ind w:right="420" w:firstLine="240" w:firstLineChars="100"/>
        <w:jc w:val="right"/>
        <w:rPr>
          <w:rFonts w:hint="default" w:ascii="Times New Roman" w:hAnsi="Times New Roman" w:cs="Times New Roman"/>
          <w:sz w:val="24"/>
          <w:highlight w:val="none"/>
        </w:rPr>
      </w:pPr>
    </w:p>
    <w:p w14:paraId="48107C49">
      <w:pPr>
        <w:spacing w:line="360" w:lineRule="auto"/>
        <w:rPr>
          <w:rFonts w:hint="default" w:ascii="Times New Roman" w:hAnsi="Times New Roman" w:cs="Times New Roman"/>
          <w:b/>
          <w:highlight w:val="none"/>
        </w:rPr>
      </w:pPr>
      <w:r>
        <w:rPr>
          <w:rFonts w:hint="default" w:ascii="Times New Roman" w:hAnsi="Times New Roman" w:cs="Times New Roman"/>
          <w:b/>
          <w:highlight w:val="none"/>
        </w:rPr>
        <w:br w:type="page"/>
      </w:r>
    </w:p>
    <w:p w14:paraId="5F3296DE">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附件5：</w:t>
      </w:r>
    </w:p>
    <w:p w14:paraId="5D8FC126">
      <w:pPr>
        <w:spacing w:line="360" w:lineRule="auto"/>
        <w:jc w:val="center"/>
        <w:rPr>
          <w:rFonts w:hint="default" w:ascii="Times New Roman" w:hAnsi="Times New Roman" w:eastAsia="黑体" w:cs="Times New Roman"/>
          <w:sz w:val="30"/>
          <w:highlight w:val="none"/>
        </w:rPr>
      </w:pPr>
      <w:r>
        <w:rPr>
          <w:rFonts w:hint="default" w:ascii="Times New Roman" w:hAnsi="Times New Roman" w:eastAsia="黑体" w:cs="Times New Roman"/>
          <w:sz w:val="30"/>
          <w:highlight w:val="none"/>
        </w:rPr>
        <w:t>正文内文献引用的APA格式要求</w:t>
      </w:r>
    </w:p>
    <w:p w14:paraId="6DC9B589">
      <w:pPr>
        <w:spacing w:line="360" w:lineRule="auto"/>
        <w:jc w:val="center"/>
        <w:rPr>
          <w:rFonts w:hint="default" w:ascii="Times New Roman" w:hAnsi="Times New Roman" w:eastAsia="黑体" w:cs="Times New Roman"/>
          <w:sz w:val="30"/>
          <w:highlight w:val="none"/>
        </w:rPr>
      </w:pPr>
    </w:p>
    <w:p w14:paraId="7D0CE50E">
      <w:pPr>
        <w:spacing w:line="360" w:lineRule="auto"/>
        <w:rPr>
          <w:rFonts w:hint="default" w:ascii="Times New Roman" w:hAnsi="Times New Roman" w:cs="Times New Roman"/>
          <w:highlight w:val="none"/>
        </w:rPr>
      </w:pPr>
      <w:r>
        <w:rPr>
          <w:rFonts w:hint="default" w:ascii="Times New Roman" w:hAnsi="Times New Roman" w:cs="Times New Roman"/>
          <w:highlight w:val="none"/>
        </w:rPr>
        <w:t>（1）一件作品或多件作品的引用：</w:t>
      </w:r>
    </w:p>
    <w:p w14:paraId="15881876">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It has been argued that teachers’ role is to provide the students with optimal conditions which can facilitate learning so that students can achieve similar successful results (Bloom, 1976, pp. 12-16).</w:t>
      </w:r>
    </w:p>
    <w:p w14:paraId="07019DF9">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Gagne (1977, pp. 38-41) also noticed that adult learners were less affected by external instruction events.</w:t>
      </w:r>
    </w:p>
    <w:p w14:paraId="631413BC">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The advantage of the multiple regression analysis is that it cannot show the complex interrelations between independent variables (Bryman &amp; Crammer, 1990, pp. 135-139).</w:t>
      </w:r>
    </w:p>
    <w:p w14:paraId="069F0459">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Studies of the good language learner (for example, Naiman, Frohlich, Stern, &amp; Todesco, 1978, pp. 49-52) have tried to identify the strategies which successful learners use (first citation) (Ellis, 1994, p. 37).</w:t>
      </w:r>
    </w:p>
    <w:p w14:paraId="0863DBD0">
      <w:pPr>
        <w:numPr>
          <w:ilvl w:val="0"/>
          <w:numId w:val="16"/>
        </w:numPr>
        <w:spacing w:line="360" w:lineRule="auto"/>
        <w:rPr>
          <w:rFonts w:hint="default" w:ascii="Times New Roman" w:hAnsi="Times New Roman" w:cs="Times New Roman"/>
          <w:highlight w:val="none"/>
        </w:rPr>
      </w:pPr>
      <w:r>
        <w:rPr>
          <w:rFonts w:hint="default" w:ascii="Times New Roman" w:hAnsi="Times New Roman" w:cs="Times New Roman"/>
          <w:highlight w:val="none"/>
        </w:rPr>
        <w:t>Naiman et al. (1978, pp. 49-52) found a similar relationship, although in this case ‘effort’ on the part of the learners was also associated with instrumental motivation (subsequent citation) (Ellis, 1994, p. 512).（注意：跨页用pp.，单页用p.）</w:t>
      </w:r>
    </w:p>
    <w:p w14:paraId="5CB2B61B">
      <w:pPr>
        <w:spacing w:line="360" w:lineRule="auto"/>
        <w:rPr>
          <w:rFonts w:hint="default" w:ascii="Times New Roman" w:hAnsi="Times New Roman" w:cs="Times New Roman"/>
          <w:highlight w:val="none"/>
        </w:rPr>
      </w:pPr>
      <w:r>
        <w:rPr>
          <w:rFonts w:hint="default" w:ascii="Times New Roman" w:hAnsi="Times New Roman" w:cs="Times New Roman"/>
          <w:highlight w:val="none"/>
        </w:rPr>
        <w:t>（2）同一括号里多件作品的引用：</w:t>
      </w:r>
    </w:p>
    <w:p w14:paraId="6FF9149C">
      <w:pPr>
        <w:numPr>
          <w:ilvl w:val="0"/>
          <w:numId w:val="17"/>
        </w:numPr>
        <w:spacing w:line="360" w:lineRule="auto"/>
        <w:rPr>
          <w:rFonts w:hint="default" w:ascii="Times New Roman" w:hAnsi="Times New Roman" w:cs="Times New Roman"/>
          <w:highlight w:val="none"/>
        </w:rPr>
      </w:pPr>
      <w:r>
        <w:rPr>
          <w:rFonts w:hint="default" w:ascii="Times New Roman" w:hAnsi="Times New Roman" w:cs="Times New Roman"/>
          <w:highlight w:val="none"/>
        </w:rPr>
        <w:t>Empirical studies on student learning carried out since the 70’s have found that students’ learning outcomes to a great extent depend on their choice of learning approaches (Biggs, 1979, 1987).</w:t>
      </w:r>
    </w:p>
    <w:p w14:paraId="5FAD449B">
      <w:pPr>
        <w:numPr>
          <w:ilvl w:val="0"/>
          <w:numId w:val="17"/>
        </w:numPr>
        <w:spacing w:line="360" w:lineRule="auto"/>
        <w:rPr>
          <w:rFonts w:hint="default" w:ascii="Times New Roman" w:hAnsi="Times New Roman" w:cs="Times New Roman"/>
          <w:highlight w:val="none"/>
        </w:rPr>
      </w:pPr>
      <w:r>
        <w:rPr>
          <w:rFonts w:hint="default" w:ascii="Times New Roman" w:hAnsi="Times New Roman" w:cs="Times New Roman"/>
          <w:highlight w:val="none"/>
        </w:rPr>
        <w:t>The major finding from the earlier studies (Barley, 1969, 1970; Clement et al., 1978; Gardner &amp; Lambert, 1972; Gliksman, 1976; Spolsky, 1969) was that learners with an integrative motivation tended to obtain better achievement that those with an instrumental motivation.（注意引用作品的排序）</w:t>
      </w:r>
    </w:p>
    <w:p w14:paraId="6922C80C">
      <w:pPr>
        <w:spacing w:line="360" w:lineRule="auto"/>
        <w:rPr>
          <w:rFonts w:hint="default" w:ascii="Times New Roman" w:hAnsi="Times New Roman" w:cs="Times New Roman"/>
          <w:b/>
          <w:highlight w:val="none"/>
        </w:rPr>
      </w:pPr>
      <w:r>
        <w:rPr>
          <w:rFonts w:hint="default" w:ascii="Times New Roman" w:hAnsi="Times New Roman" w:cs="Times New Roman"/>
          <w:b/>
          <w:highlight w:val="none"/>
        </w:rPr>
        <w:t>（请认真对照附件6）</w:t>
      </w:r>
    </w:p>
    <w:p w14:paraId="660A1632">
      <w:pPr>
        <w:spacing w:line="360" w:lineRule="auto"/>
        <w:rPr>
          <w:rFonts w:hint="default" w:ascii="Times New Roman" w:hAnsi="Times New Roman" w:cs="Times New Roman"/>
          <w:b/>
          <w:highlight w:val="none"/>
        </w:rPr>
      </w:pPr>
    </w:p>
    <w:p w14:paraId="5A8B5E6E">
      <w:pPr>
        <w:spacing w:line="360" w:lineRule="auto"/>
        <w:rPr>
          <w:rFonts w:hint="default" w:ascii="Times New Roman" w:hAnsi="Times New Roman" w:cs="Times New Roman"/>
          <w:b/>
          <w:highlight w:val="none"/>
        </w:rPr>
      </w:pPr>
    </w:p>
    <w:p w14:paraId="5C27A108">
      <w:pPr>
        <w:spacing w:line="360" w:lineRule="auto"/>
        <w:rPr>
          <w:rFonts w:hint="default" w:ascii="Times New Roman" w:hAnsi="Times New Roman" w:cs="Times New Roman"/>
          <w:b/>
          <w:highlight w:val="none"/>
        </w:rPr>
      </w:pPr>
    </w:p>
    <w:p w14:paraId="180F37A8">
      <w:pPr>
        <w:spacing w:line="360" w:lineRule="auto"/>
        <w:rPr>
          <w:rFonts w:hint="default" w:ascii="Times New Roman" w:hAnsi="Times New Roman" w:cs="Times New Roman"/>
          <w:b/>
          <w:highlight w:val="none"/>
        </w:rPr>
      </w:pPr>
    </w:p>
    <w:p w14:paraId="573E2454">
      <w:pPr>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br w:type="page"/>
      </w:r>
    </w:p>
    <w:p w14:paraId="0389054F">
      <w:pPr>
        <w:pStyle w:val="3"/>
        <w:spacing w:line="360" w:lineRule="auto"/>
        <w:ind w:firstLine="0"/>
        <w:jc w:val="both"/>
        <w:rPr>
          <w:rFonts w:hint="default" w:ascii="黑体" w:hAnsi="黑体" w:eastAsia="黑体" w:cs="黑体"/>
          <w:b/>
          <w:bCs/>
          <w:sz w:val="32"/>
          <w:szCs w:val="32"/>
          <w:highlight w:val="none"/>
          <w:lang w:val="en-US" w:eastAsia="zh-CN"/>
        </w:rPr>
      </w:pPr>
      <w:r>
        <w:rPr>
          <w:rFonts w:hint="default" w:ascii="黑体" w:hAnsi="黑体" w:eastAsia="黑体" w:cs="黑体"/>
          <w:b/>
          <w:bCs/>
          <w:sz w:val="32"/>
          <w:szCs w:val="32"/>
          <w:highlight w:val="none"/>
          <w:lang w:val="en-US" w:eastAsia="zh-CN"/>
        </w:rPr>
        <w:t>附件６：</w:t>
      </w:r>
    </w:p>
    <w:p w14:paraId="0B0CD9AF">
      <w:pPr>
        <w:spacing w:line="360" w:lineRule="auto"/>
        <w:jc w:val="center"/>
        <w:rPr>
          <w:rFonts w:hint="eastAsia" w:ascii="黑体" w:hAnsi="黑体" w:eastAsia="黑体" w:cs="黑体"/>
          <w:sz w:val="28"/>
          <w:szCs w:val="28"/>
          <w:highlight w:val="none"/>
        </w:rPr>
      </w:pPr>
      <w:r>
        <w:rPr>
          <w:rFonts w:hint="eastAsia" w:ascii="黑体" w:hAnsi="黑体" w:eastAsia="黑体" w:cs="黑体"/>
          <w:sz w:val="28"/>
          <w:szCs w:val="28"/>
          <w:highlight w:val="none"/>
        </w:rPr>
        <w:t>参考文献APA格式要求</w:t>
      </w:r>
    </w:p>
    <w:p w14:paraId="7337A968">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按先英文后中文排序；</w:t>
      </w:r>
    </w:p>
    <w:p w14:paraId="674EC9A3">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字号比正文小一号打印；标点统一用半角状态；标点后统一空一格（汉语文献与英语文献类同，见下面示例）；</w:t>
      </w:r>
    </w:p>
    <w:p w14:paraId="3F84FC96">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悬挂缩进；</w:t>
      </w:r>
    </w:p>
    <w:p w14:paraId="3D1CF466">
      <w:pPr>
        <w:numPr>
          <w:ilvl w:val="0"/>
          <w:numId w:val="18"/>
        </w:num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书目格式按APA格式排列。注意：英文著作（未出版的硕博士论文除外）、期刊名（期刊论文不能用斜体）用斜体析出，不必用下划线析出；文献题名首字母大写（但英文期刊名首字母和实词都大写；冒号和破折号后面的首字母也要大写），其余小写（专有名词除外）；第二作者（包括第三、第四等）的姓名也按第一作者姓名排列析出（即姓+逗号+名）。文献不需编号、标识码；出版社、页码用全称；人名用简称。</w:t>
      </w:r>
    </w:p>
    <w:p w14:paraId="48857BF5">
      <w:pPr>
        <w:spacing w:line="360" w:lineRule="auto"/>
        <w:ind w:firstLine="600" w:firstLineChars="25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现将主要参文献条目排列要求举例如下，以供参考：</w:t>
      </w:r>
    </w:p>
    <w:p w14:paraId="62F8F622">
      <w:pPr>
        <w:spacing w:line="360" w:lineRule="auto"/>
        <w:rPr>
          <w:rFonts w:hint="eastAsia" w:ascii="方正楷体_GBK" w:hAnsi="方正楷体_GBK" w:eastAsia="方正楷体_GBK" w:cs="方正楷体_GBK"/>
          <w:b/>
          <w:bCs/>
          <w:sz w:val="24"/>
          <w:szCs w:val="24"/>
          <w:highlight w:val="none"/>
        </w:rPr>
      </w:pPr>
      <w:r>
        <w:rPr>
          <w:rFonts w:hint="eastAsia" w:ascii="方正楷体_GBK" w:hAnsi="方正楷体_GBK" w:eastAsia="方正楷体_GBK" w:cs="方正楷体_GBK"/>
          <w:b/>
          <w:bCs/>
          <w:sz w:val="24"/>
          <w:szCs w:val="24"/>
          <w:highlight w:val="none"/>
        </w:rPr>
        <w:t>１．专著、论文集、学位论文、研究报告：</w:t>
      </w:r>
    </w:p>
    <w:p w14:paraId="0B694B41">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（出版年）.文献题名(pp. 起止页码). 出版地: 出版者.如：</w:t>
      </w:r>
    </w:p>
    <w:p w14:paraId="49F1DC53">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Dancygier, B. (1998). </w:t>
      </w:r>
      <w:r>
        <w:rPr>
          <w:rFonts w:hint="default" w:ascii="Times New Roman" w:hAnsi="Times New Roman" w:cs="Times New Roman"/>
          <w:i/>
          <w:iCs/>
          <w:sz w:val="24"/>
          <w:szCs w:val="24"/>
          <w:highlight w:val="none"/>
        </w:rPr>
        <w:t>Conditionals and prediction: Time, knowledge, and causation in conditional constructions</w:t>
      </w:r>
      <w:r>
        <w:rPr>
          <w:rFonts w:hint="default" w:ascii="Times New Roman" w:hAnsi="Times New Roman" w:cs="Times New Roman"/>
          <w:sz w:val="24"/>
          <w:szCs w:val="24"/>
          <w:highlight w:val="none"/>
        </w:rPr>
        <w:t xml:space="preserve"> (pp. 56-89). Cambridge: Cambridge University Press.</w:t>
      </w:r>
    </w:p>
    <w:p w14:paraId="2F1A20F4">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Fauconnier, G.</w:t>
      </w:r>
      <w:r>
        <w:rPr>
          <w:rFonts w:hint="default" w:ascii="Times New Roman" w:hAnsi="Times New Roman" w:cs="Times New Roman"/>
          <w:i/>
          <w:iCs/>
          <w:sz w:val="24"/>
          <w:szCs w:val="24"/>
          <w:highlight w:val="none"/>
        </w:rPr>
        <w:t>,</w:t>
      </w:r>
      <w:r>
        <w:rPr>
          <w:rFonts w:hint="default" w:ascii="Times New Roman" w:hAnsi="Times New Roman" w:cs="Times New Roman"/>
          <w:sz w:val="24"/>
          <w:szCs w:val="24"/>
          <w:highlight w:val="none"/>
        </w:rPr>
        <w:t xml:space="preserve"> &amp; Sweetser, E. (1996). </w:t>
      </w:r>
      <w:r>
        <w:rPr>
          <w:rFonts w:hint="default" w:ascii="Times New Roman" w:hAnsi="Times New Roman" w:cs="Times New Roman"/>
          <w:i/>
          <w:sz w:val="24"/>
          <w:szCs w:val="24"/>
          <w:highlight w:val="none"/>
        </w:rPr>
        <w:t>Spaces, worlds, and grammar.</w:t>
      </w:r>
      <w:r>
        <w:rPr>
          <w:rFonts w:hint="default" w:ascii="Times New Roman" w:hAnsi="Times New Roman" w:cs="Times New Roman"/>
          <w:sz w:val="24"/>
          <w:szCs w:val="24"/>
          <w:highlight w:val="none"/>
        </w:rPr>
        <w:t xml:space="preserve"> Chicago: University of Chicago Press.</w:t>
      </w:r>
    </w:p>
    <w:p w14:paraId="4B6121B9">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Iwanska, L. (1996). Toward a formal account of context-dependency and underspecificity of natural language. Paper given at </w:t>
      </w:r>
      <w:r>
        <w:rPr>
          <w:rFonts w:hint="default" w:ascii="Times New Roman" w:hAnsi="Times New Roman" w:cs="Times New Roman"/>
          <w:iCs/>
          <w:sz w:val="24"/>
          <w:szCs w:val="24"/>
          <w:highlight w:val="none"/>
        </w:rPr>
        <w:t>AAAI Symposium on Computational Implicature</w:t>
      </w:r>
      <w:r>
        <w:rPr>
          <w:rFonts w:hint="default" w:ascii="Times New Roman" w:hAnsi="Times New Roman" w:cs="Times New Roman"/>
          <w:sz w:val="24"/>
          <w:szCs w:val="24"/>
          <w:highlight w:val="none"/>
        </w:rPr>
        <w:t>. Berkeley: Berkeley Linguistics Society.</w:t>
      </w:r>
    </w:p>
    <w:p w14:paraId="36AF47E8">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lang w:val="fr-FR"/>
        </w:rPr>
        <w:t>Roulet, E. et al. (Eds.). (1985).</w:t>
      </w:r>
      <w:r>
        <w:rPr>
          <w:rFonts w:hint="default" w:ascii="Times New Roman" w:hAnsi="Times New Roman" w:cs="Times New Roman"/>
          <w:i/>
          <w:iCs/>
          <w:sz w:val="24"/>
          <w:szCs w:val="24"/>
          <w:highlight w:val="none"/>
          <w:lang w:val="fr-FR"/>
        </w:rPr>
        <w:t>L’articulation du discours en francais contemporain.</w:t>
      </w:r>
      <w:r>
        <w:rPr>
          <w:rFonts w:hint="default" w:ascii="Times New Roman" w:hAnsi="Times New Roman" w:cs="Times New Roman"/>
          <w:sz w:val="24"/>
          <w:szCs w:val="24"/>
          <w:highlight w:val="none"/>
          <w:lang w:val="fr-FR"/>
        </w:rPr>
        <w:t xml:space="preserve"> Berne: Peter Lang.</w:t>
      </w:r>
    </w:p>
    <w:p w14:paraId="2A2FF558">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Sweetser, E. (1996). Mental space and the grammar of conditional construction. In G. Fauconnier &amp; E. Sweetser (Eds.). </w:t>
      </w:r>
      <w:r>
        <w:rPr>
          <w:rFonts w:hint="default" w:ascii="Times New Roman" w:hAnsi="Times New Roman" w:cs="Times New Roman"/>
          <w:i/>
          <w:iCs/>
          <w:sz w:val="24"/>
          <w:szCs w:val="24"/>
          <w:highlight w:val="none"/>
        </w:rPr>
        <w:t>Space, worlds, and grammar</w:t>
      </w:r>
      <w:r>
        <w:rPr>
          <w:rFonts w:hint="default" w:ascii="Times New Roman" w:hAnsi="Times New Roman" w:cs="Times New Roman"/>
          <w:sz w:val="24"/>
          <w:szCs w:val="24"/>
          <w:highlight w:val="none"/>
        </w:rPr>
        <w:t xml:space="preserve"> (pp. 318-333). Chicago &amp; London: University of Chicago Press.</w:t>
      </w:r>
    </w:p>
    <w:p w14:paraId="7FEE874B">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Welker, K. (1994). </w:t>
      </w:r>
      <w:r>
        <w:rPr>
          <w:rFonts w:hint="default" w:ascii="Times New Roman" w:hAnsi="Times New Roman" w:cs="Times New Roman"/>
          <w:iCs/>
          <w:sz w:val="24"/>
          <w:szCs w:val="24"/>
          <w:highlight w:val="none"/>
        </w:rPr>
        <w:t>Plans in the common ground: Toward a generative account of implicature.</w:t>
      </w:r>
      <w:r>
        <w:rPr>
          <w:rFonts w:hint="default" w:ascii="Times New Roman" w:hAnsi="Times New Roman" w:cs="Times New Roman"/>
          <w:sz w:val="24"/>
          <w:szCs w:val="24"/>
          <w:highlight w:val="none"/>
        </w:rPr>
        <w:t xml:space="preserve"> Unpublished Doctoral dissertation, Ohio State University.</w:t>
      </w:r>
    </w:p>
    <w:p w14:paraId="5D54F03C">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２．期刊文章：</w:t>
      </w:r>
    </w:p>
    <w:p w14:paraId="3FE863B4">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(出版年). 文献题名. 期刊名称, 期, 起止页码. 如：</w:t>
      </w:r>
    </w:p>
    <w:p w14:paraId="1550492A">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iCs/>
          <w:sz w:val="24"/>
          <w:szCs w:val="24"/>
          <w:highlight w:val="none"/>
        </w:rPr>
        <w:t>Nelson, G. L. et al. (1996). Arabic and English compliment responses: Potential for pragmatic failure</w:t>
      </w:r>
      <w:r>
        <w:rPr>
          <w:rFonts w:hint="default" w:ascii="Times New Roman" w:hAnsi="Times New Roman" w:cs="Times New Roman"/>
          <w:i/>
          <w:iCs/>
          <w:sz w:val="24"/>
          <w:szCs w:val="24"/>
          <w:highlight w:val="none"/>
        </w:rPr>
        <w:t>. Applied Linguistics, 17</w:t>
      </w:r>
      <w:r>
        <w:rPr>
          <w:rFonts w:hint="default" w:ascii="Times New Roman" w:hAnsi="Times New Roman" w:cs="Times New Roman"/>
          <w:iCs/>
          <w:sz w:val="24"/>
          <w:szCs w:val="24"/>
          <w:highlight w:val="none"/>
        </w:rPr>
        <w:t xml:space="preserve"> (4), 411-432.</w:t>
      </w:r>
    </w:p>
    <w:p w14:paraId="7DA55FF9">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徐盛桓. (2004a). 充分条件的语用嬗变. 外国语, 38 (3), 11-19.</w:t>
      </w:r>
    </w:p>
    <w:p w14:paraId="56F5DF38">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徐盛桓. (2004b). 逻辑与实据—英语IF条件句研究的一种理论框架. 现代外语, 28 (4), 331-339.</w:t>
      </w:r>
    </w:p>
    <w:p w14:paraId="6A397568">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３．报纸文章：</w:t>
      </w:r>
    </w:p>
    <w:p w14:paraId="2CFB462A">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文献作者. (出版日期). 文献题名. 报纸名. 版次. 如：</w:t>
      </w:r>
    </w:p>
    <w:p w14:paraId="193FB274">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谢希德. (1998). 创造学习的新思路. 人民日报. 12-25, 10.（这里表示12月25日第10版）</w:t>
      </w:r>
    </w:p>
    <w:p w14:paraId="2FB26561">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４．网上文献：</w:t>
      </w:r>
    </w:p>
    <w:p w14:paraId="566B156C">
      <w:pPr>
        <w:spacing w:line="360" w:lineRule="auto"/>
        <w:ind w:firstLine="480" w:firstLine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作者. (发表日期).文件名. 出版信息（如电子期刊名、或出版名称）. 登陆查看日期. 网址.</w:t>
      </w:r>
    </w:p>
    <w:p w14:paraId="2D16B21B">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Cacicedo, Al. (n. d.). Private parts: Preliminary notes for an essay on gender identity in Shakespeare. Working paper. [On-line]. 27 Aug.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"http://www.arts.ubc.ca/english/iemls/shak/private_parts.txt" </w:instrText>
      </w:r>
      <w:r>
        <w:rPr>
          <w:rFonts w:hint="default" w:ascii="Times New Roman" w:hAnsi="Times New Roman" w:cs="Times New Roman"/>
          <w:sz w:val="24"/>
          <w:szCs w:val="24"/>
          <w:highlight w:val="none"/>
        </w:rPr>
        <w:fldChar w:fldCharType="separate"/>
      </w:r>
      <w:r>
        <w:rPr>
          <w:rStyle w:val="12"/>
          <w:rFonts w:hint="default" w:ascii="Times New Roman" w:hAnsi="Times New Roman" w:cs="Times New Roman"/>
          <w:sz w:val="24"/>
          <w:szCs w:val="24"/>
          <w:highlight w:val="none"/>
        </w:rPr>
        <w:t>http://www.arts.ubc.ca/english/iemls/shak/private_parts.txt</w:t>
      </w:r>
      <w:r>
        <w:rPr>
          <w:rFonts w:hint="default" w:ascii="Times New Roman" w:hAnsi="Times New Roman" w:cs="Times New Roman"/>
          <w:sz w:val="24"/>
          <w:szCs w:val="24"/>
          <w:highlight w:val="none"/>
        </w:rPr>
        <w:fldChar w:fldCharType="end"/>
      </w:r>
      <w:r>
        <w:rPr>
          <w:rFonts w:hint="default" w:ascii="Times New Roman" w:hAnsi="Times New Roman" w:cs="Times New Roman"/>
          <w:sz w:val="24"/>
          <w:szCs w:val="24"/>
          <w:highlight w:val="none"/>
        </w:rPr>
        <w:t>（这里发表时间无，可省略）</w:t>
      </w:r>
    </w:p>
    <w:p w14:paraId="5998F817">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Coates, S. (1996). A dead language comes to life on the internet [On-line]. </w:t>
      </w:r>
      <w:r>
        <w:rPr>
          <w:rFonts w:hint="default" w:ascii="Times New Roman" w:hAnsi="Times New Roman" w:cs="Times New Roman"/>
          <w:i/>
          <w:iCs/>
          <w:sz w:val="24"/>
          <w:szCs w:val="24"/>
          <w:highlight w:val="none"/>
        </w:rPr>
        <w:t>New York Times on the Web.</w:t>
      </w:r>
      <w:r>
        <w:rPr>
          <w:rFonts w:hint="default" w:ascii="Times New Roman" w:hAnsi="Times New Roman" w:cs="Times New Roman"/>
          <w:sz w:val="24"/>
          <w:szCs w:val="24"/>
          <w:highlight w:val="none"/>
        </w:rPr>
        <w:t xml:space="preserve"> 20. Apr.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"http://www.nytimes.come/web/docsroot/library/cyber/week/1028Latin.html" </w:instrText>
      </w:r>
      <w:r>
        <w:rPr>
          <w:rFonts w:hint="default" w:ascii="Times New Roman" w:hAnsi="Times New Roman" w:cs="Times New Roman"/>
          <w:sz w:val="24"/>
          <w:szCs w:val="24"/>
          <w:highlight w:val="none"/>
        </w:rPr>
        <w:fldChar w:fldCharType="separate"/>
      </w:r>
      <w:r>
        <w:rPr>
          <w:rStyle w:val="12"/>
          <w:rFonts w:hint="default" w:ascii="Times New Roman" w:hAnsi="Times New Roman" w:cs="Times New Roman"/>
          <w:sz w:val="24"/>
          <w:szCs w:val="24"/>
          <w:highlight w:val="none"/>
        </w:rPr>
        <w:t>htt</w:t>
      </w:r>
      <w:bookmarkStart w:id="3" w:name="_Hlt129452157"/>
      <w:bookmarkStart w:id="4" w:name="_Hlt129452156"/>
      <w:r>
        <w:rPr>
          <w:rStyle w:val="12"/>
          <w:rFonts w:hint="default" w:ascii="Times New Roman" w:hAnsi="Times New Roman" w:cs="Times New Roman"/>
          <w:sz w:val="24"/>
          <w:szCs w:val="24"/>
          <w:highlight w:val="none"/>
        </w:rPr>
        <w:t>p</w:t>
      </w:r>
      <w:bookmarkEnd w:id="3"/>
      <w:bookmarkEnd w:id="4"/>
      <w:r>
        <w:rPr>
          <w:rStyle w:val="12"/>
          <w:rFonts w:hint="default" w:ascii="Times New Roman" w:hAnsi="Times New Roman" w:cs="Times New Roman"/>
          <w:sz w:val="24"/>
          <w:szCs w:val="24"/>
          <w:highlight w:val="none"/>
        </w:rPr>
        <w:t>://www.nytimes.come/web/docsroot/library/cyber/week/1028Latin.html</w:t>
      </w:r>
      <w:r>
        <w:rPr>
          <w:rFonts w:hint="default" w:ascii="Times New Roman" w:hAnsi="Times New Roman" w:cs="Times New Roman"/>
          <w:sz w:val="24"/>
          <w:szCs w:val="24"/>
          <w:highlight w:val="none"/>
        </w:rPr>
        <w:fldChar w:fldCharType="end"/>
      </w:r>
    </w:p>
    <w:p w14:paraId="31A902A2">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McCracken, E. (1997). Desiderata. </w:t>
      </w:r>
      <w:r>
        <w:rPr>
          <w:rFonts w:hint="default" w:ascii="Times New Roman" w:hAnsi="Times New Roman" w:cs="Times New Roman"/>
          <w:i/>
          <w:iCs/>
          <w:sz w:val="24"/>
          <w:szCs w:val="24"/>
          <w:highlight w:val="none"/>
        </w:rPr>
        <w:t>Bold type</w:t>
      </w:r>
      <w:r>
        <w:rPr>
          <w:rFonts w:hint="default" w:ascii="Times New Roman" w:hAnsi="Times New Roman" w:cs="Times New Roman"/>
          <w:iCs/>
          <w:sz w:val="24"/>
          <w:szCs w:val="24"/>
          <w:highlight w:val="none"/>
        </w:rPr>
        <w:t xml:space="preserve"> [On-line]. 7 May, 1997. Available: </w:t>
      </w:r>
      <w:bookmarkStart w:id="5" w:name="_Hlt129373242"/>
      <w:bookmarkStart w:id="6" w:name="_Hlt129373241"/>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"http://www.bookwire.com/boldtpe/ mccracken/read.article$197" </w:instrText>
      </w:r>
      <w:r>
        <w:rPr>
          <w:rFonts w:hint="default" w:ascii="Times New Roman" w:hAnsi="Times New Roman" w:cs="Times New Roman"/>
          <w:sz w:val="24"/>
          <w:szCs w:val="24"/>
          <w:highlight w:val="none"/>
        </w:rPr>
        <w:fldChar w:fldCharType="separate"/>
      </w:r>
      <w:r>
        <w:rPr>
          <w:rStyle w:val="12"/>
          <w:rFonts w:hint="default" w:ascii="Times New Roman" w:hAnsi="Times New Roman" w:cs="Times New Roman"/>
          <w:sz w:val="24"/>
          <w:szCs w:val="24"/>
          <w:highlight w:val="none"/>
        </w:rPr>
        <w:t>http://www.bookwire.com/boldtpe/mccracken/read.article$197</w:t>
      </w:r>
      <w:r>
        <w:rPr>
          <w:rFonts w:hint="default" w:ascii="Times New Roman" w:hAnsi="Times New Roman" w:cs="Times New Roman"/>
          <w:sz w:val="24"/>
          <w:szCs w:val="24"/>
          <w:highlight w:val="none"/>
        </w:rPr>
        <w:fldChar w:fldCharType="end"/>
      </w:r>
      <w:bookmarkEnd w:id="5"/>
      <w:bookmarkEnd w:id="6"/>
      <w:r>
        <w:rPr>
          <w:rFonts w:hint="default" w:ascii="Times New Roman" w:hAnsi="Times New Roman" w:cs="Times New Roman"/>
          <w:sz w:val="24"/>
          <w:szCs w:val="24"/>
          <w:highlight w:val="none"/>
        </w:rPr>
        <w:t>（注意：有两个时间，前者是作品发表时间，后者是参考者登陆时间。）</w:t>
      </w:r>
    </w:p>
    <w:p w14:paraId="1110F86E">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Pascal, B. (1910). </w:t>
      </w:r>
      <w:r>
        <w:rPr>
          <w:rFonts w:hint="default" w:ascii="Times New Roman" w:hAnsi="Times New Roman" w:cs="Times New Roman"/>
          <w:i/>
          <w:iCs/>
          <w:sz w:val="24"/>
          <w:szCs w:val="24"/>
          <w:highlight w:val="none"/>
        </w:rPr>
        <w:t>Pensees</w:t>
      </w:r>
      <w:r>
        <w:rPr>
          <w:rFonts w:hint="default" w:ascii="Times New Roman" w:hAnsi="Times New Roman" w:cs="Times New Roman"/>
          <w:sz w:val="24"/>
          <w:szCs w:val="24"/>
          <w:highlight w:val="none"/>
        </w:rPr>
        <w:t xml:space="preserve">. Trans. W. F. Trotter. [On-line]. 29 Apr.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"gopher://gopher.vt.edu: 10010/02/130/1" </w:instrText>
      </w:r>
      <w:r>
        <w:rPr>
          <w:rFonts w:hint="default" w:ascii="Times New Roman" w:hAnsi="Times New Roman" w:cs="Times New Roman"/>
          <w:sz w:val="24"/>
          <w:szCs w:val="24"/>
          <w:highlight w:val="none"/>
        </w:rPr>
        <w:fldChar w:fldCharType="separate"/>
      </w:r>
      <w:r>
        <w:rPr>
          <w:rStyle w:val="12"/>
          <w:rFonts w:hint="default" w:ascii="Times New Roman" w:hAnsi="Times New Roman" w:cs="Times New Roman"/>
          <w:sz w:val="24"/>
          <w:szCs w:val="24"/>
          <w:highlight w:val="none"/>
        </w:rPr>
        <w:t>gopher://gopher.vt.edu: 10010/02/130/1</w:t>
      </w:r>
      <w:r>
        <w:rPr>
          <w:rFonts w:hint="default" w:ascii="Times New Roman" w:hAnsi="Times New Roman" w:cs="Times New Roman"/>
          <w:sz w:val="24"/>
          <w:szCs w:val="24"/>
          <w:highlight w:val="none"/>
        </w:rPr>
        <w:fldChar w:fldCharType="end"/>
      </w:r>
    </w:p>
    <w:p w14:paraId="6AE18CE2">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Seaman, D. (Ed.). (n. d.). </w:t>
      </w:r>
      <w:r>
        <w:rPr>
          <w:rFonts w:hint="default" w:ascii="Times New Roman" w:hAnsi="Times New Roman" w:cs="Times New Roman"/>
          <w:iCs/>
          <w:sz w:val="24"/>
          <w:szCs w:val="24"/>
          <w:highlight w:val="none"/>
        </w:rPr>
        <w:t>The electronic text center</w:t>
      </w:r>
      <w:r>
        <w:rPr>
          <w:rFonts w:hint="default" w:ascii="Times New Roman" w:hAnsi="Times New Roman" w:cs="Times New Roman"/>
          <w:sz w:val="24"/>
          <w:szCs w:val="24"/>
          <w:highlight w:val="none"/>
        </w:rPr>
        <w:t xml:space="preserve">. Alderman Lib., U of Virginia [On-line]. 14 Feb. 1997. Available: </w:t>
      </w:r>
      <w:r>
        <w:rPr>
          <w:rFonts w:hint="default" w:ascii="Times New Roman" w:hAnsi="Times New Roman" w:cs="Times New Roman"/>
          <w:sz w:val="24"/>
          <w:szCs w:val="24"/>
          <w:highlight w:val="none"/>
        </w:rPr>
        <w:fldChar w:fldCharType="begin"/>
      </w:r>
      <w:r>
        <w:rPr>
          <w:rFonts w:hint="default" w:ascii="Times New Roman" w:hAnsi="Times New Roman" w:cs="Times New Roman"/>
          <w:sz w:val="24"/>
          <w:szCs w:val="24"/>
          <w:highlight w:val="none"/>
        </w:rPr>
        <w:instrText xml:space="preserve"> HYPERLINK "http://etext.lib.virginia.edu/" </w:instrText>
      </w:r>
      <w:r>
        <w:rPr>
          <w:rFonts w:hint="default" w:ascii="Times New Roman" w:hAnsi="Times New Roman" w:cs="Times New Roman"/>
          <w:sz w:val="24"/>
          <w:szCs w:val="24"/>
          <w:highlight w:val="none"/>
        </w:rPr>
        <w:fldChar w:fldCharType="separate"/>
      </w:r>
      <w:r>
        <w:rPr>
          <w:rStyle w:val="12"/>
          <w:rFonts w:hint="default" w:ascii="Times New Roman" w:hAnsi="Times New Roman" w:cs="Times New Roman"/>
          <w:sz w:val="24"/>
          <w:szCs w:val="24"/>
          <w:highlight w:val="none"/>
        </w:rPr>
        <w:t>http://etext.lib.virginia.edu/</w:t>
      </w:r>
      <w:r>
        <w:rPr>
          <w:rFonts w:hint="default" w:ascii="Times New Roman" w:hAnsi="Times New Roman" w:cs="Times New Roman"/>
          <w:sz w:val="24"/>
          <w:szCs w:val="24"/>
          <w:highlight w:val="none"/>
        </w:rPr>
        <w:fldChar w:fldCharType="end"/>
      </w:r>
      <w:r>
        <w:rPr>
          <w:rFonts w:hint="default" w:ascii="Times New Roman" w:hAnsi="Times New Roman" w:cs="Times New Roman"/>
          <w:sz w:val="24"/>
          <w:szCs w:val="24"/>
          <w:highlight w:val="none"/>
        </w:rPr>
        <w:t>（n. d.表示no date，即时间不清）</w:t>
      </w:r>
    </w:p>
    <w:p w14:paraId="13864E18">
      <w:pPr>
        <w:spacing w:line="360" w:lineRule="auto"/>
        <w:rPr>
          <w:rFonts w:hint="default" w:ascii="方正楷体_GBK" w:hAnsi="方正楷体_GBK" w:eastAsia="方正楷体_GBK" w:cs="方正楷体_GBK"/>
          <w:b/>
          <w:bCs/>
          <w:sz w:val="24"/>
          <w:szCs w:val="24"/>
          <w:highlight w:val="none"/>
        </w:rPr>
      </w:pPr>
      <w:r>
        <w:rPr>
          <w:rFonts w:hint="default" w:ascii="方正楷体_GBK" w:hAnsi="方正楷体_GBK" w:eastAsia="方正楷体_GBK" w:cs="方正楷体_GBK"/>
          <w:b/>
          <w:bCs/>
          <w:sz w:val="24"/>
          <w:szCs w:val="24"/>
          <w:highlight w:val="none"/>
        </w:rPr>
        <w:t>5. 编著、译著、文学作品、字典及其他</w:t>
      </w:r>
    </w:p>
    <w:p w14:paraId="5A42CED9">
      <w:pPr>
        <w:spacing w:line="360" w:lineRule="auto"/>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辞海. (1999). 上海: 上海辞书出版社.</w:t>
      </w:r>
    </w:p>
    <w:p w14:paraId="524D320F">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 xml:space="preserve">莎士比亚. (1989). 莎士比亚全集. 朱生豪译. 北京: 人民文学出版社. </w:t>
      </w:r>
    </w:p>
    <w:p w14:paraId="00ECE2DF">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芝诺•科西多夫斯基. (1992). 新约的传说. 张会森译. 哈尔滨: 黑龙江人民出版社.</w:t>
      </w:r>
    </w:p>
    <w:p w14:paraId="7DE32F3F">
      <w:pPr>
        <w:spacing w:line="360" w:lineRule="auto"/>
        <w:ind w:left="360" w:hanging="480" w:hangingChars="200"/>
        <w:rPr>
          <w:rFonts w:hint="default" w:ascii="Times New Roman" w:hAnsi="Times New Roman" w:cs="Times New Roman"/>
          <w:sz w:val="24"/>
          <w:szCs w:val="24"/>
          <w:highlight w:val="none"/>
        </w:rPr>
      </w:pPr>
      <w:r>
        <w:rPr>
          <w:rFonts w:hint="default" w:ascii="Times New Roman" w:hAnsi="Times New Roman" w:cs="Times New Roman"/>
          <w:sz w:val="24"/>
          <w:szCs w:val="24"/>
          <w:highlight w:val="none"/>
        </w:rPr>
        <w:t>多利莫尔. (2001). 莎士比亚：文化唯物主义与新历史主义. 王逢振. 2000年新译西方文论选 (pp. 237-238). 桂林: 漓江出版社.</w:t>
      </w:r>
    </w:p>
    <w:p w14:paraId="34E2AD11">
      <w:pPr>
        <w:spacing w:line="360" w:lineRule="auto"/>
        <w:rPr>
          <w:rFonts w:hint="default" w:ascii="Times New Roman" w:hAnsi="Times New Roman" w:eastAsia="方正仿宋_GBK" w:cs="Times New Roman"/>
          <w:i w:val="0"/>
          <w:iCs w:val="0"/>
          <w:caps w:val="0"/>
          <w:color w:val="000000"/>
          <w:spacing w:val="0"/>
          <w:sz w:val="32"/>
          <w:szCs w:val="32"/>
          <w:highlight w:val="none"/>
        </w:rPr>
      </w:pPr>
    </w:p>
    <w:p w14:paraId="6DDFE1F8">
      <w:pPr>
        <w:rPr>
          <w:rFonts w:hint="eastAsia"/>
          <w:highlight w:val="none"/>
        </w:rPr>
      </w:pPr>
    </w:p>
    <w:p w14:paraId="66BBA916">
      <w:pPr>
        <w:rPr>
          <w:highlight w:val="none"/>
        </w:rPr>
      </w:pPr>
    </w:p>
    <w:sectPr>
      <w:pgSz w:w="11906" w:h="16838"/>
      <w:pgMar w:top="1417" w:right="1417" w:bottom="1417" w:left="1701" w:header="851" w:footer="85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5FD7D1-CD4B-4F58-B158-0A3AF01564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6487E63-4638-4571-8E5B-446C734B6F04}"/>
  </w:font>
  <w:font w:name="方正小标宋_GBK">
    <w:panose1 w:val="02000000000000000000"/>
    <w:charset w:val="86"/>
    <w:family w:val="auto"/>
    <w:pitch w:val="default"/>
    <w:sig w:usb0="A00002BF" w:usb1="38CF7CFA" w:usb2="00082016" w:usb3="00000000" w:csb0="00040001" w:csb1="00000000"/>
    <w:embedRegular r:id="rId3" w:fontKey="{680EB1FF-9BC0-4E8E-8F47-A04B525D721F}"/>
  </w:font>
  <w:font w:name="方正仿宋_GBK">
    <w:panose1 w:val="02000000000000000000"/>
    <w:charset w:val="86"/>
    <w:family w:val="auto"/>
    <w:pitch w:val="default"/>
    <w:sig w:usb0="A00002BF" w:usb1="38CF7CFA" w:usb2="00082016" w:usb3="00000000" w:csb0="00040001" w:csb1="00000000"/>
    <w:embedRegular r:id="rId4" w:fontKey="{E82210EB-FFFA-4EBA-8285-DD46AA83FA9C}"/>
  </w:font>
  <w:font w:name="方正楷体_GBK">
    <w:panose1 w:val="02000000000000000000"/>
    <w:charset w:val="86"/>
    <w:family w:val="auto"/>
    <w:pitch w:val="default"/>
    <w:sig w:usb0="800002BF" w:usb1="38CF7CFA" w:usb2="00000016" w:usb3="00000000" w:csb0="00040000" w:csb1="00000000"/>
    <w:embedRegular r:id="rId5" w:fontKey="{61FD1E82-5524-4748-ABF6-4F9C0A6C2CA2}"/>
  </w:font>
  <w:font w:name="等线">
    <w:panose1 w:val="02010600030101010101"/>
    <w:charset w:val="86"/>
    <w:family w:val="auto"/>
    <w:pitch w:val="default"/>
    <w:sig w:usb0="A00002BF" w:usb1="38CF7CFA" w:usb2="00000016" w:usb3="00000000" w:csb0="0004000F" w:csb1="00000000"/>
    <w:embedRegular r:id="rId6" w:fontKey="{8F432BA9-48AC-462E-B5E4-B77201A5523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97E58"/>
    <w:multiLevelType w:val="multilevel"/>
    <w:tmpl w:val="88597E58"/>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8AF29D09"/>
    <w:multiLevelType w:val="multilevel"/>
    <w:tmpl w:val="8AF29D09"/>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B6D425E2"/>
    <w:multiLevelType w:val="multilevel"/>
    <w:tmpl w:val="B6D425E2"/>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3">
    <w:nsid w:val="BD6DFD3D"/>
    <w:multiLevelType w:val="multilevel"/>
    <w:tmpl w:val="BD6DFD3D"/>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4">
    <w:nsid w:val="BE837790"/>
    <w:multiLevelType w:val="multilevel"/>
    <w:tmpl w:val="BE837790"/>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5">
    <w:nsid w:val="C7A01611"/>
    <w:multiLevelType w:val="singleLevel"/>
    <w:tmpl w:val="C7A01611"/>
    <w:lvl w:ilvl="0" w:tentative="0">
      <w:start w:val="1"/>
      <w:numFmt w:val="chineseCounting"/>
      <w:suff w:val="nothing"/>
      <w:lvlText w:val="（%1）"/>
      <w:lvlJc w:val="left"/>
      <w:rPr>
        <w:rFonts w:hint="eastAsia"/>
      </w:rPr>
    </w:lvl>
  </w:abstractNum>
  <w:abstractNum w:abstractNumId="6">
    <w:nsid w:val="E01EFAC2"/>
    <w:multiLevelType w:val="multilevel"/>
    <w:tmpl w:val="E01EFAC2"/>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7">
    <w:nsid w:val="E87D2CEE"/>
    <w:multiLevelType w:val="singleLevel"/>
    <w:tmpl w:val="E87D2CEE"/>
    <w:lvl w:ilvl="0" w:tentative="0">
      <w:start w:val="1"/>
      <w:numFmt w:val="chineseCounting"/>
      <w:suff w:val="nothing"/>
      <w:lvlText w:val="%1、"/>
      <w:lvlJc w:val="left"/>
      <w:rPr>
        <w:rFonts w:hint="eastAsia"/>
      </w:rPr>
    </w:lvl>
  </w:abstractNum>
  <w:abstractNum w:abstractNumId="8">
    <w:nsid w:val="F13DFAE6"/>
    <w:multiLevelType w:val="multilevel"/>
    <w:tmpl w:val="F13DFAE6"/>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9">
    <w:nsid w:val="FF8BC42C"/>
    <w:multiLevelType w:val="singleLevel"/>
    <w:tmpl w:val="FF8BC42C"/>
    <w:lvl w:ilvl="0" w:tentative="0">
      <w:start w:val="1"/>
      <w:numFmt w:val="chineseCounting"/>
      <w:suff w:val="nothing"/>
      <w:lvlText w:val="（%1）"/>
      <w:lvlJc w:val="left"/>
      <w:rPr>
        <w:rFonts w:hint="eastAsia"/>
      </w:rPr>
    </w:lvl>
  </w:abstractNum>
  <w:abstractNum w:abstractNumId="10">
    <w:nsid w:val="FFC81B04"/>
    <w:multiLevelType w:val="multilevel"/>
    <w:tmpl w:val="FFC81B04"/>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1">
    <w:nsid w:val="41761887"/>
    <w:multiLevelType w:val="multilevel"/>
    <w:tmpl w:val="41761887"/>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2">
    <w:nsid w:val="5B59B3A7"/>
    <w:multiLevelType w:val="multilevel"/>
    <w:tmpl w:val="5B59B3A7"/>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3">
    <w:nsid w:val="64EB59AD"/>
    <w:multiLevelType w:val="multilevel"/>
    <w:tmpl w:val="64EB59A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6A504DFE"/>
    <w:multiLevelType w:val="multilevel"/>
    <w:tmpl w:val="6A504DF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6DA35379"/>
    <w:multiLevelType w:val="multilevel"/>
    <w:tmpl w:val="6DA3537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73401C9B"/>
    <w:multiLevelType w:val="singleLevel"/>
    <w:tmpl w:val="73401C9B"/>
    <w:lvl w:ilvl="0" w:tentative="0">
      <w:start w:val="1"/>
      <w:numFmt w:val="chineseCounting"/>
      <w:suff w:val="nothing"/>
      <w:lvlText w:val="（%1）"/>
      <w:lvlJc w:val="left"/>
      <w:rPr>
        <w:rFonts w:hint="eastAsia"/>
      </w:rPr>
    </w:lvl>
  </w:abstractNum>
  <w:abstractNum w:abstractNumId="17">
    <w:nsid w:val="7F3501A5"/>
    <w:multiLevelType w:val="multilevel"/>
    <w:tmpl w:val="7F3501A5"/>
    <w:lvl w:ilvl="0" w:tentative="0">
      <w:start w:val="1"/>
      <w:numFmt w:val="decimal"/>
      <w:lvlText w:val="%1."/>
      <w:lvlJc w:val="left"/>
      <w:pPr>
        <w:tabs>
          <w:tab w:val="left" w:pos="312"/>
        </w:tabs>
        <w:ind w:left="0"/>
      </w:pPr>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num w:numId="1">
    <w:abstractNumId w:val="7"/>
  </w:num>
  <w:num w:numId="2">
    <w:abstractNumId w:val="5"/>
  </w:num>
  <w:num w:numId="3">
    <w:abstractNumId w:val="16"/>
  </w:num>
  <w:num w:numId="4">
    <w:abstractNumId w:val="1"/>
  </w:num>
  <w:num w:numId="5">
    <w:abstractNumId w:val="17"/>
  </w:num>
  <w:num w:numId="6">
    <w:abstractNumId w:val="6"/>
  </w:num>
  <w:num w:numId="7">
    <w:abstractNumId w:val="0"/>
  </w:num>
  <w:num w:numId="8">
    <w:abstractNumId w:val="8"/>
  </w:num>
  <w:num w:numId="9">
    <w:abstractNumId w:val="9"/>
  </w:num>
  <w:num w:numId="10">
    <w:abstractNumId w:val="4"/>
  </w:num>
  <w:num w:numId="11">
    <w:abstractNumId w:val="10"/>
  </w:num>
  <w:num w:numId="12">
    <w:abstractNumId w:val="11"/>
  </w:num>
  <w:num w:numId="13">
    <w:abstractNumId w:val="12"/>
  </w:num>
  <w:num w:numId="14">
    <w:abstractNumId w:val="3"/>
  </w:num>
  <w:num w:numId="15">
    <w:abstractNumId w:val="2"/>
  </w:num>
  <w:num w:numId="16">
    <w:abstractNumId w:val="1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EB1DD4"/>
    <w:rsid w:val="0000693E"/>
    <w:rsid w:val="004C44A8"/>
    <w:rsid w:val="00AC482B"/>
    <w:rsid w:val="00BD24F7"/>
    <w:rsid w:val="00E65D4D"/>
    <w:rsid w:val="01074CBD"/>
    <w:rsid w:val="011F50A2"/>
    <w:rsid w:val="012C6196"/>
    <w:rsid w:val="017041F0"/>
    <w:rsid w:val="017927A0"/>
    <w:rsid w:val="02646E33"/>
    <w:rsid w:val="02821E01"/>
    <w:rsid w:val="02A40F32"/>
    <w:rsid w:val="02BF3582"/>
    <w:rsid w:val="02CF7302"/>
    <w:rsid w:val="032C7B7B"/>
    <w:rsid w:val="03641740"/>
    <w:rsid w:val="03E657D2"/>
    <w:rsid w:val="04031A0D"/>
    <w:rsid w:val="042F66F9"/>
    <w:rsid w:val="044E28A6"/>
    <w:rsid w:val="04AC0517"/>
    <w:rsid w:val="04BC0F74"/>
    <w:rsid w:val="04FD0C1C"/>
    <w:rsid w:val="051354E7"/>
    <w:rsid w:val="053B5AB9"/>
    <w:rsid w:val="0545003B"/>
    <w:rsid w:val="05773834"/>
    <w:rsid w:val="05D936A6"/>
    <w:rsid w:val="061266E6"/>
    <w:rsid w:val="064D18E8"/>
    <w:rsid w:val="066C1520"/>
    <w:rsid w:val="06E02F02"/>
    <w:rsid w:val="06EB1DD4"/>
    <w:rsid w:val="074E76BB"/>
    <w:rsid w:val="077C5D07"/>
    <w:rsid w:val="07941D95"/>
    <w:rsid w:val="079577E9"/>
    <w:rsid w:val="079D2F0D"/>
    <w:rsid w:val="079F3E48"/>
    <w:rsid w:val="084541C9"/>
    <w:rsid w:val="086320EA"/>
    <w:rsid w:val="08684F98"/>
    <w:rsid w:val="089E3766"/>
    <w:rsid w:val="08AF5C2D"/>
    <w:rsid w:val="08CE148C"/>
    <w:rsid w:val="08DB3D9D"/>
    <w:rsid w:val="095A2A70"/>
    <w:rsid w:val="0A17560E"/>
    <w:rsid w:val="0A2F35A8"/>
    <w:rsid w:val="0A631AA5"/>
    <w:rsid w:val="0A6F42E4"/>
    <w:rsid w:val="0A8F10CD"/>
    <w:rsid w:val="0AB5226C"/>
    <w:rsid w:val="0B577D73"/>
    <w:rsid w:val="0B582FB8"/>
    <w:rsid w:val="0B6C0870"/>
    <w:rsid w:val="0B913FB1"/>
    <w:rsid w:val="0BB42B5E"/>
    <w:rsid w:val="0BBD1E52"/>
    <w:rsid w:val="0BD45682"/>
    <w:rsid w:val="0BD616B9"/>
    <w:rsid w:val="0BD96864"/>
    <w:rsid w:val="0BDE6F33"/>
    <w:rsid w:val="0BED0900"/>
    <w:rsid w:val="0C1419EA"/>
    <w:rsid w:val="0C4F3D75"/>
    <w:rsid w:val="0CCD04E4"/>
    <w:rsid w:val="0CCF1C0F"/>
    <w:rsid w:val="0CDD1A59"/>
    <w:rsid w:val="0D3E5944"/>
    <w:rsid w:val="0D7B1674"/>
    <w:rsid w:val="0D8F4EC6"/>
    <w:rsid w:val="0DED1961"/>
    <w:rsid w:val="0DF45660"/>
    <w:rsid w:val="0E5E24CD"/>
    <w:rsid w:val="0E6518CD"/>
    <w:rsid w:val="0F0E7E84"/>
    <w:rsid w:val="0F3A548B"/>
    <w:rsid w:val="0F41300E"/>
    <w:rsid w:val="0F5979C6"/>
    <w:rsid w:val="0F5A3C91"/>
    <w:rsid w:val="0F635EBD"/>
    <w:rsid w:val="0F7E273D"/>
    <w:rsid w:val="0F9E5FE6"/>
    <w:rsid w:val="0FF176A2"/>
    <w:rsid w:val="101B386C"/>
    <w:rsid w:val="10563402"/>
    <w:rsid w:val="10B00808"/>
    <w:rsid w:val="10B02329"/>
    <w:rsid w:val="11224E1D"/>
    <w:rsid w:val="11787B37"/>
    <w:rsid w:val="117D5205"/>
    <w:rsid w:val="121828DB"/>
    <w:rsid w:val="12442F6B"/>
    <w:rsid w:val="12463C54"/>
    <w:rsid w:val="125B7998"/>
    <w:rsid w:val="126B0875"/>
    <w:rsid w:val="126B5B58"/>
    <w:rsid w:val="12C81DB4"/>
    <w:rsid w:val="12D00ED9"/>
    <w:rsid w:val="12FB5803"/>
    <w:rsid w:val="134A2D73"/>
    <w:rsid w:val="137E728E"/>
    <w:rsid w:val="13A76375"/>
    <w:rsid w:val="13B440C0"/>
    <w:rsid w:val="13F752BD"/>
    <w:rsid w:val="143166AC"/>
    <w:rsid w:val="14345F1A"/>
    <w:rsid w:val="14426F53"/>
    <w:rsid w:val="14440915"/>
    <w:rsid w:val="145B6A36"/>
    <w:rsid w:val="146204DE"/>
    <w:rsid w:val="14B72BCC"/>
    <w:rsid w:val="14D15FE2"/>
    <w:rsid w:val="15104319"/>
    <w:rsid w:val="151E326C"/>
    <w:rsid w:val="156276C6"/>
    <w:rsid w:val="1568216E"/>
    <w:rsid w:val="1602553C"/>
    <w:rsid w:val="162B4EE5"/>
    <w:rsid w:val="16680355"/>
    <w:rsid w:val="166D10C5"/>
    <w:rsid w:val="168B198A"/>
    <w:rsid w:val="16A7172D"/>
    <w:rsid w:val="16A81D0C"/>
    <w:rsid w:val="16E1447E"/>
    <w:rsid w:val="174652C6"/>
    <w:rsid w:val="176811FE"/>
    <w:rsid w:val="179B53B5"/>
    <w:rsid w:val="17A739B7"/>
    <w:rsid w:val="17A879F1"/>
    <w:rsid w:val="17CF616E"/>
    <w:rsid w:val="17CF735A"/>
    <w:rsid w:val="17FC5C0D"/>
    <w:rsid w:val="1848625C"/>
    <w:rsid w:val="187526F4"/>
    <w:rsid w:val="18AB0568"/>
    <w:rsid w:val="197357CC"/>
    <w:rsid w:val="197376B8"/>
    <w:rsid w:val="19C85D11"/>
    <w:rsid w:val="19EB7260"/>
    <w:rsid w:val="1A0C63E1"/>
    <w:rsid w:val="1A1E305F"/>
    <w:rsid w:val="1A7646A4"/>
    <w:rsid w:val="1A842D2B"/>
    <w:rsid w:val="1AAF0A2A"/>
    <w:rsid w:val="1AB0717F"/>
    <w:rsid w:val="1AE46209"/>
    <w:rsid w:val="1AFE50A9"/>
    <w:rsid w:val="1B3C2210"/>
    <w:rsid w:val="1BB22F01"/>
    <w:rsid w:val="1BC30734"/>
    <w:rsid w:val="1BD83349"/>
    <w:rsid w:val="1C24234B"/>
    <w:rsid w:val="1CC35342"/>
    <w:rsid w:val="1D287F5D"/>
    <w:rsid w:val="1D4038E1"/>
    <w:rsid w:val="1D466BB9"/>
    <w:rsid w:val="1D5261AB"/>
    <w:rsid w:val="1D583CF3"/>
    <w:rsid w:val="1D7930FC"/>
    <w:rsid w:val="1DFE01B0"/>
    <w:rsid w:val="1EC71F7C"/>
    <w:rsid w:val="1EEC6458"/>
    <w:rsid w:val="1F0E3D65"/>
    <w:rsid w:val="1F156DC1"/>
    <w:rsid w:val="1F5C6A18"/>
    <w:rsid w:val="1F634503"/>
    <w:rsid w:val="1FAF7452"/>
    <w:rsid w:val="1FC91E72"/>
    <w:rsid w:val="201445A5"/>
    <w:rsid w:val="20356E95"/>
    <w:rsid w:val="20787608"/>
    <w:rsid w:val="20A1466D"/>
    <w:rsid w:val="20E0100F"/>
    <w:rsid w:val="21017D87"/>
    <w:rsid w:val="2113712E"/>
    <w:rsid w:val="211561D7"/>
    <w:rsid w:val="21180EED"/>
    <w:rsid w:val="21377040"/>
    <w:rsid w:val="217F6B25"/>
    <w:rsid w:val="21A441DB"/>
    <w:rsid w:val="21B620C8"/>
    <w:rsid w:val="21CB1B6D"/>
    <w:rsid w:val="21F73C55"/>
    <w:rsid w:val="22AF1E4E"/>
    <w:rsid w:val="22B024B4"/>
    <w:rsid w:val="22F9468E"/>
    <w:rsid w:val="23023871"/>
    <w:rsid w:val="232117D0"/>
    <w:rsid w:val="23384F92"/>
    <w:rsid w:val="237A6ECC"/>
    <w:rsid w:val="23BE11A4"/>
    <w:rsid w:val="23C53B57"/>
    <w:rsid w:val="23CD3FAF"/>
    <w:rsid w:val="23D84B52"/>
    <w:rsid w:val="23E75CD0"/>
    <w:rsid w:val="240242B1"/>
    <w:rsid w:val="2458351E"/>
    <w:rsid w:val="24A26B4D"/>
    <w:rsid w:val="24FA7937"/>
    <w:rsid w:val="24FF7F5F"/>
    <w:rsid w:val="25010C8B"/>
    <w:rsid w:val="250F18AA"/>
    <w:rsid w:val="253E5235"/>
    <w:rsid w:val="259143DC"/>
    <w:rsid w:val="25A1515C"/>
    <w:rsid w:val="25BD0479"/>
    <w:rsid w:val="25C76897"/>
    <w:rsid w:val="25CD4F3E"/>
    <w:rsid w:val="25DC2550"/>
    <w:rsid w:val="25F06253"/>
    <w:rsid w:val="261F55F1"/>
    <w:rsid w:val="26662C54"/>
    <w:rsid w:val="26840CF2"/>
    <w:rsid w:val="26D10664"/>
    <w:rsid w:val="27220ADF"/>
    <w:rsid w:val="273F15AA"/>
    <w:rsid w:val="274D506F"/>
    <w:rsid w:val="2757364D"/>
    <w:rsid w:val="279F76FD"/>
    <w:rsid w:val="27C7555F"/>
    <w:rsid w:val="27EC44B8"/>
    <w:rsid w:val="2890471C"/>
    <w:rsid w:val="289C6D4C"/>
    <w:rsid w:val="289D3CDF"/>
    <w:rsid w:val="289D6019"/>
    <w:rsid w:val="28AF30B3"/>
    <w:rsid w:val="28B144D4"/>
    <w:rsid w:val="28C90B10"/>
    <w:rsid w:val="29013060"/>
    <w:rsid w:val="291D5CA9"/>
    <w:rsid w:val="293562D7"/>
    <w:rsid w:val="29482EA4"/>
    <w:rsid w:val="29876BF9"/>
    <w:rsid w:val="2988132A"/>
    <w:rsid w:val="29A755E6"/>
    <w:rsid w:val="29BE25D4"/>
    <w:rsid w:val="29DD2FA5"/>
    <w:rsid w:val="29DF7BAD"/>
    <w:rsid w:val="29E71841"/>
    <w:rsid w:val="29FF75CB"/>
    <w:rsid w:val="2A4959C8"/>
    <w:rsid w:val="2A644118"/>
    <w:rsid w:val="2A7E562A"/>
    <w:rsid w:val="2AA7484D"/>
    <w:rsid w:val="2B0D047E"/>
    <w:rsid w:val="2B3077D8"/>
    <w:rsid w:val="2B4F2C3A"/>
    <w:rsid w:val="2B7F2BA2"/>
    <w:rsid w:val="2BD46F8A"/>
    <w:rsid w:val="2BE84D9F"/>
    <w:rsid w:val="2C2764BD"/>
    <w:rsid w:val="2C317A50"/>
    <w:rsid w:val="2C6778CA"/>
    <w:rsid w:val="2CB3235F"/>
    <w:rsid w:val="2CBA19B9"/>
    <w:rsid w:val="2D287534"/>
    <w:rsid w:val="2D5F7404"/>
    <w:rsid w:val="2D6B383D"/>
    <w:rsid w:val="2D847FFF"/>
    <w:rsid w:val="2D973203"/>
    <w:rsid w:val="2DE67F36"/>
    <w:rsid w:val="2E0B7722"/>
    <w:rsid w:val="2E2529E4"/>
    <w:rsid w:val="2EE44DD5"/>
    <w:rsid w:val="2EFF46A8"/>
    <w:rsid w:val="2F4721AE"/>
    <w:rsid w:val="2F7F6772"/>
    <w:rsid w:val="2F8009E5"/>
    <w:rsid w:val="2F8C09B2"/>
    <w:rsid w:val="2F904B45"/>
    <w:rsid w:val="2FD7581E"/>
    <w:rsid w:val="2FED3F37"/>
    <w:rsid w:val="2FF60592"/>
    <w:rsid w:val="30724271"/>
    <w:rsid w:val="307A0EF1"/>
    <w:rsid w:val="30F024EF"/>
    <w:rsid w:val="31536702"/>
    <w:rsid w:val="318E272B"/>
    <w:rsid w:val="319642CC"/>
    <w:rsid w:val="31E13E21"/>
    <w:rsid w:val="31FC2F02"/>
    <w:rsid w:val="320B6024"/>
    <w:rsid w:val="322F3C1F"/>
    <w:rsid w:val="322F56A2"/>
    <w:rsid w:val="325167FB"/>
    <w:rsid w:val="32947BB9"/>
    <w:rsid w:val="32961F32"/>
    <w:rsid w:val="32B26F78"/>
    <w:rsid w:val="32CB482D"/>
    <w:rsid w:val="32E547E5"/>
    <w:rsid w:val="334F0CB0"/>
    <w:rsid w:val="33816FA4"/>
    <w:rsid w:val="339473C7"/>
    <w:rsid w:val="33AD5431"/>
    <w:rsid w:val="33CB3A37"/>
    <w:rsid w:val="342513B5"/>
    <w:rsid w:val="342668A1"/>
    <w:rsid w:val="34756245"/>
    <w:rsid w:val="34823DF9"/>
    <w:rsid w:val="349B4893"/>
    <w:rsid w:val="34DC6921"/>
    <w:rsid w:val="34E55938"/>
    <w:rsid w:val="353064CF"/>
    <w:rsid w:val="3560781A"/>
    <w:rsid w:val="35B16A1D"/>
    <w:rsid w:val="35C41CC4"/>
    <w:rsid w:val="35DC740F"/>
    <w:rsid w:val="360372DF"/>
    <w:rsid w:val="36045A03"/>
    <w:rsid w:val="3714214C"/>
    <w:rsid w:val="371C5A4A"/>
    <w:rsid w:val="373C0732"/>
    <w:rsid w:val="374853FA"/>
    <w:rsid w:val="37CC75F0"/>
    <w:rsid w:val="381C3A79"/>
    <w:rsid w:val="38386363"/>
    <w:rsid w:val="38544974"/>
    <w:rsid w:val="38B24DA5"/>
    <w:rsid w:val="38D1659F"/>
    <w:rsid w:val="38E21B5C"/>
    <w:rsid w:val="395A6E81"/>
    <w:rsid w:val="39600618"/>
    <w:rsid w:val="3976703F"/>
    <w:rsid w:val="39D92383"/>
    <w:rsid w:val="39F64FDA"/>
    <w:rsid w:val="3BB9171F"/>
    <w:rsid w:val="3C183425"/>
    <w:rsid w:val="3C414189"/>
    <w:rsid w:val="3C5A22CF"/>
    <w:rsid w:val="3C5C0FA4"/>
    <w:rsid w:val="3CA205DF"/>
    <w:rsid w:val="3CF35F1E"/>
    <w:rsid w:val="3D3E5A0D"/>
    <w:rsid w:val="3D604F62"/>
    <w:rsid w:val="3D9F5892"/>
    <w:rsid w:val="3DE10A26"/>
    <w:rsid w:val="3DF20EE3"/>
    <w:rsid w:val="3E00637B"/>
    <w:rsid w:val="3E2E7D05"/>
    <w:rsid w:val="3E356664"/>
    <w:rsid w:val="3E4A191C"/>
    <w:rsid w:val="3E5018D4"/>
    <w:rsid w:val="3E9B284D"/>
    <w:rsid w:val="3EA6368B"/>
    <w:rsid w:val="3EAA77B5"/>
    <w:rsid w:val="3EB10E44"/>
    <w:rsid w:val="3EB8122C"/>
    <w:rsid w:val="3ECA3B35"/>
    <w:rsid w:val="3ED12595"/>
    <w:rsid w:val="3F4A18FF"/>
    <w:rsid w:val="3FA73CAC"/>
    <w:rsid w:val="3FA8230D"/>
    <w:rsid w:val="400A6B96"/>
    <w:rsid w:val="40117252"/>
    <w:rsid w:val="40B108D0"/>
    <w:rsid w:val="40B127DB"/>
    <w:rsid w:val="40EB361E"/>
    <w:rsid w:val="412A4127"/>
    <w:rsid w:val="41564DCD"/>
    <w:rsid w:val="416363AF"/>
    <w:rsid w:val="41700A03"/>
    <w:rsid w:val="417770B2"/>
    <w:rsid w:val="42116360"/>
    <w:rsid w:val="424862E7"/>
    <w:rsid w:val="427B66EA"/>
    <w:rsid w:val="42BB6322"/>
    <w:rsid w:val="43021C97"/>
    <w:rsid w:val="430874FD"/>
    <w:rsid w:val="430F1CB9"/>
    <w:rsid w:val="43273147"/>
    <w:rsid w:val="43286C21"/>
    <w:rsid w:val="43415F9C"/>
    <w:rsid w:val="43566AFE"/>
    <w:rsid w:val="43573098"/>
    <w:rsid w:val="43CF761D"/>
    <w:rsid w:val="4436470A"/>
    <w:rsid w:val="444E77BD"/>
    <w:rsid w:val="444F334F"/>
    <w:rsid w:val="44914E0B"/>
    <w:rsid w:val="44AA3FA4"/>
    <w:rsid w:val="44C1674A"/>
    <w:rsid w:val="44CD7F9A"/>
    <w:rsid w:val="44D12DF8"/>
    <w:rsid w:val="45223322"/>
    <w:rsid w:val="454F6D45"/>
    <w:rsid w:val="455D4336"/>
    <w:rsid w:val="455D6766"/>
    <w:rsid w:val="45816182"/>
    <w:rsid w:val="458A3A02"/>
    <w:rsid w:val="458A4AC0"/>
    <w:rsid w:val="45F10AB7"/>
    <w:rsid w:val="46395E99"/>
    <w:rsid w:val="467971A0"/>
    <w:rsid w:val="46D74C8D"/>
    <w:rsid w:val="46EB748D"/>
    <w:rsid w:val="4719219B"/>
    <w:rsid w:val="47430B29"/>
    <w:rsid w:val="47B42460"/>
    <w:rsid w:val="47BB24E3"/>
    <w:rsid w:val="47C30EE9"/>
    <w:rsid w:val="480C7F27"/>
    <w:rsid w:val="48130433"/>
    <w:rsid w:val="481C3A7B"/>
    <w:rsid w:val="48220FB2"/>
    <w:rsid w:val="487D1933"/>
    <w:rsid w:val="48CC5016"/>
    <w:rsid w:val="48ED08BB"/>
    <w:rsid w:val="48FD4015"/>
    <w:rsid w:val="49067B2D"/>
    <w:rsid w:val="49724092"/>
    <w:rsid w:val="499F00F9"/>
    <w:rsid w:val="49C42EC5"/>
    <w:rsid w:val="4A0F25F3"/>
    <w:rsid w:val="4A1723AE"/>
    <w:rsid w:val="4A8D103A"/>
    <w:rsid w:val="4A980F66"/>
    <w:rsid w:val="4AC56037"/>
    <w:rsid w:val="4B0F5848"/>
    <w:rsid w:val="4B22567A"/>
    <w:rsid w:val="4B2B436C"/>
    <w:rsid w:val="4B4C09CB"/>
    <w:rsid w:val="4BAE00F2"/>
    <w:rsid w:val="4BBE173A"/>
    <w:rsid w:val="4BCB7F68"/>
    <w:rsid w:val="4BCE2E3C"/>
    <w:rsid w:val="4C200F56"/>
    <w:rsid w:val="4C2257FF"/>
    <w:rsid w:val="4C2D7DB6"/>
    <w:rsid w:val="4C75132B"/>
    <w:rsid w:val="4C846D45"/>
    <w:rsid w:val="4CB060BF"/>
    <w:rsid w:val="4CFD2BE1"/>
    <w:rsid w:val="4D455D49"/>
    <w:rsid w:val="4D54488D"/>
    <w:rsid w:val="4D83287D"/>
    <w:rsid w:val="4DB5241D"/>
    <w:rsid w:val="4DB90FF0"/>
    <w:rsid w:val="4DBE619C"/>
    <w:rsid w:val="4DD65C51"/>
    <w:rsid w:val="4E07443B"/>
    <w:rsid w:val="4E5667CB"/>
    <w:rsid w:val="4ED960BA"/>
    <w:rsid w:val="4F2A0BC3"/>
    <w:rsid w:val="4F531755"/>
    <w:rsid w:val="4F7B101C"/>
    <w:rsid w:val="4FBA704D"/>
    <w:rsid w:val="504D5857"/>
    <w:rsid w:val="50C06551"/>
    <w:rsid w:val="50C11F5F"/>
    <w:rsid w:val="50E63232"/>
    <w:rsid w:val="50F366B8"/>
    <w:rsid w:val="51005695"/>
    <w:rsid w:val="51174D3A"/>
    <w:rsid w:val="512926A2"/>
    <w:rsid w:val="51363E5F"/>
    <w:rsid w:val="51587CD0"/>
    <w:rsid w:val="51C21461"/>
    <w:rsid w:val="522D6D54"/>
    <w:rsid w:val="52830FD4"/>
    <w:rsid w:val="52933E94"/>
    <w:rsid w:val="532D0D5C"/>
    <w:rsid w:val="532F1805"/>
    <w:rsid w:val="533C79A4"/>
    <w:rsid w:val="53735DE9"/>
    <w:rsid w:val="541D70B0"/>
    <w:rsid w:val="542552F1"/>
    <w:rsid w:val="543032E8"/>
    <w:rsid w:val="546D1C61"/>
    <w:rsid w:val="549F5C2C"/>
    <w:rsid w:val="54BA47FC"/>
    <w:rsid w:val="54C71CBE"/>
    <w:rsid w:val="55636551"/>
    <w:rsid w:val="557160B9"/>
    <w:rsid w:val="559B2D0B"/>
    <w:rsid w:val="55DD1044"/>
    <w:rsid w:val="56217628"/>
    <w:rsid w:val="56335516"/>
    <w:rsid w:val="56935AE3"/>
    <w:rsid w:val="569D796A"/>
    <w:rsid w:val="572D7EE1"/>
    <w:rsid w:val="574E0B23"/>
    <w:rsid w:val="57681DCA"/>
    <w:rsid w:val="577926FC"/>
    <w:rsid w:val="57E14097"/>
    <w:rsid w:val="58346751"/>
    <w:rsid w:val="58430C76"/>
    <w:rsid w:val="58583234"/>
    <w:rsid w:val="58A44988"/>
    <w:rsid w:val="58E859D7"/>
    <w:rsid w:val="590D1917"/>
    <w:rsid w:val="591709CC"/>
    <w:rsid w:val="591736C3"/>
    <w:rsid w:val="59256F58"/>
    <w:rsid w:val="594144EF"/>
    <w:rsid w:val="59752421"/>
    <w:rsid w:val="599A04C9"/>
    <w:rsid w:val="5A59461C"/>
    <w:rsid w:val="5A64482B"/>
    <w:rsid w:val="5B1160BF"/>
    <w:rsid w:val="5B12062B"/>
    <w:rsid w:val="5B125BA3"/>
    <w:rsid w:val="5BEB73D1"/>
    <w:rsid w:val="5BF9062F"/>
    <w:rsid w:val="5C375312"/>
    <w:rsid w:val="5C75016B"/>
    <w:rsid w:val="5CA52168"/>
    <w:rsid w:val="5CAB0BCC"/>
    <w:rsid w:val="5CCA27D5"/>
    <w:rsid w:val="5CDC7C90"/>
    <w:rsid w:val="5CEA0166"/>
    <w:rsid w:val="5D2B4B3B"/>
    <w:rsid w:val="5D587FAE"/>
    <w:rsid w:val="5D86767D"/>
    <w:rsid w:val="5D9442FC"/>
    <w:rsid w:val="5D9F62A1"/>
    <w:rsid w:val="5DA27F48"/>
    <w:rsid w:val="5DEF6553"/>
    <w:rsid w:val="5DFF5343"/>
    <w:rsid w:val="5E156A08"/>
    <w:rsid w:val="5E230131"/>
    <w:rsid w:val="5E3A0B1E"/>
    <w:rsid w:val="5E753215"/>
    <w:rsid w:val="5E8A20E4"/>
    <w:rsid w:val="5EB22C09"/>
    <w:rsid w:val="5EC140BA"/>
    <w:rsid w:val="5EC149F6"/>
    <w:rsid w:val="5EFC0F24"/>
    <w:rsid w:val="5F13487D"/>
    <w:rsid w:val="5F6E06D2"/>
    <w:rsid w:val="60B52821"/>
    <w:rsid w:val="60F77F0C"/>
    <w:rsid w:val="60FD1343"/>
    <w:rsid w:val="6178044C"/>
    <w:rsid w:val="61950676"/>
    <w:rsid w:val="619F196F"/>
    <w:rsid w:val="61E479CC"/>
    <w:rsid w:val="61E81BF4"/>
    <w:rsid w:val="61EF7EEE"/>
    <w:rsid w:val="62211A0A"/>
    <w:rsid w:val="62226434"/>
    <w:rsid w:val="62772830"/>
    <w:rsid w:val="628201D8"/>
    <w:rsid w:val="62860142"/>
    <w:rsid w:val="632C0574"/>
    <w:rsid w:val="63407164"/>
    <w:rsid w:val="6349153F"/>
    <w:rsid w:val="639B28E5"/>
    <w:rsid w:val="63CC4040"/>
    <w:rsid w:val="63E06ED9"/>
    <w:rsid w:val="63F0793C"/>
    <w:rsid w:val="63F56B24"/>
    <w:rsid w:val="64276289"/>
    <w:rsid w:val="642E7D1B"/>
    <w:rsid w:val="643E7D84"/>
    <w:rsid w:val="645C76B2"/>
    <w:rsid w:val="64997B36"/>
    <w:rsid w:val="64A629BB"/>
    <w:rsid w:val="6501172B"/>
    <w:rsid w:val="654033F9"/>
    <w:rsid w:val="654C710C"/>
    <w:rsid w:val="65FE2324"/>
    <w:rsid w:val="660A490A"/>
    <w:rsid w:val="663434F8"/>
    <w:rsid w:val="6642058A"/>
    <w:rsid w:val="66462E5C"/>
    <w:rsid w:val="66704BF0"/>
    <w:rsid w:val="66773509"/>
    <w:rsid w:val="66BA61C8"/>
    <w:rsid w:val="67063E5C"/>
    <w:rsid w:val="672107CB"/>
    <w:rsid w:val="6747340A"/>
    <w:rsid w:val="675B5938"/>
    <w:rsid w:val="67664A66"/>
    <w:rsid w:val="68333826"/>
    <w:rsid w:val="68DE26BA"/>
    <w:rsid w:val="69212C98"/>
    <w:rsid w:val="692A7CFC"/>
    <w:rsid w:val="69603D10"/>
    <w:rsid w:val="69C75550"/>
    <w:rsid w:val="69CD14E6"/>
    <w:rsid w:val="69FA08A5"/>
    <w:rsid w:val="6A413E67"/>
    <w:rsid w:val="6A5B1751"/>
    <w:rsid w:val="6A832712"/>
    <w:rsid w:val="6A9B4645"/>
    <w:rsid w:val="6AA2718A"/>
    <w:rsid w:val="6B471687"/>
    <w:rsid w:val="6B7F0E3B"/>
    <w:rsid w:val="6BA625D6"/>
    <w:rsid w:val="6BE86D3D"/>
    <w:rsid w:val="6BE94F6E"/>
    <w:rsid w:val="6C0C38C3"/>
    <w:rsid w:val="6C6C7245"/>
    <w:rsid w:val="6C725BC1"/>
    <w:rsid w:val="6CB02DBE"/>
    <w:rsid w:val="6CB70B44"/>
    <w:rsid w:val="6CD73F3D"/>
    <w:rsid w:val="6D247B5C"/>
    <w:rsid w:val="6D7B3F2E"/>
    <w:rsid w:val="6DC81E67"/>
    <w:rsid w:val="6E370629"/>
    <w:rsid w:val="6E625C25"/>
    <w:rsid w:val="6E6F7376"/>
    <w:rsid w:val="6E833E4E"/>
    <w:rsid w:val="6ED74A8D"/>
    <w:rsid w:val="6F6822D7"/>
    <w:rsid w:val="6F7557C5"/>
    <w:rsid w:val="6FD751A9"/>
    <w:rsid w:val="6FDE5A9F"/>
    <w:rsid w:val="70010A9A"/>
    <w:rsid w:val="70282183"/>
    <w:rsid w:val="702D5F0F"/>
    <w:rsid w:val="70330BA6"/>
    <w:rsid w:val="70343F52"/>
    <w:rsid w:val="70572B48"/>
    <w:rsid w:val="707E5BE2"/>
    <w:rsid w:val="709302DC"/>
    <w:rsid w:val="71396609"/>
    <w:rsid w:val="7177321C"/>
    <w:rsid w:val="71865307"/>
    <w:rsid w:val="721F13AC"/>
    <w:rsid w:val="72420700"/>
    <w:rsid w:val="725B381C"/>
    <w:rsid w:val="72A936F9"/>
    <w:rsid w:val="72F36D3B"/>
    <w:rsid w:val="731B61BB"/>
    <w:rsid w:val="735142FE"/>
    <w:rsid w:val="735836DE"/>
    <w:rsid w:val="7377646F"/>
    <w:rsid w:val="739349AB"/>
    <w:rsid w:val="74234E4E"/>
    <w:rsid w:val="744D40C0"/>
    <w:rsid w:val="756F4032"/>
    <w:rsid w:val="758978B9"/>
    <w:rsid w:val="75A77176"/>
    <w:rsid w:val="75AF44E2"/>
    <w:rsid w:val="75B878D6"/>
    <w:rsid w:val="75D76AFE"/>
    <w:rsid w:val="75D85DE6"/>
    <w:rsid w:val="76195B25"/>
    <w:rsid w:val="76B37FEB"/>
    <w:rsid w:val="76D7589F"/>
    <w:rsid w:val="76E045F5"/>
    <w:rsid w:val="76E24F5E"/>
    <w:rsid w:val="773579E3"/>
    <w:rsid w:val="777869AE"/>
    <w:rsid w:val="779F29D3"/>
    <w:rsid w:val="77E24AC2"/>
    <w:rsid w:val="77E33FD4"/>
    <w:rsid w:val="780361C7"/>
    <w:rsid w:val="784D2130"/>
    <w:rsid w:val="786A6405"/>
    <w:rsid w:val="786A6EEB"/>
    <w:rsid w:val="78A94AD3"/>
    <w:rsid w:val="78B2219A"/>
    <w:rsid w:val="78BC568C"/>
    <w:rsid w:val="78E33617"/>
    <w:rsid w:val="79781F60"/>
    <w:rsid w:val="79A9510E"/>
    <w:rsid w:val="79C80FCC"/>
    <w:rsid w:val="79EE5447"/>
    <w:rsid w:val="7A084011"/>
    <w:rsid w:val="7A457316"/>
    <w:rsid w:val="7AAB7303"/>
    <w:rsid w:val="7AF347B0"/>
    <w:rsid w:val="7AFC1293"/>
    <w:rsid w:val="7B0E6A60"/>
    <w:rsid w:val="7B2C2BAB"/>
    <w:rsid w:val="7C10227A"/>
    <w:rsid w:val="7C215F0A"/>
    <w:rsid w:val="7C420AA0"/>
    <w:rsid w:val="7CA65D8D"/>
    <w:rsid w:val="7CB76FB2"/>
    <w:rsid w:val="7D805DFD"/>
    <w:rsid w:val="7E211E39"/>
    <w:rsid w:val="7E385ACF"/>
    <w:rsid w:val="7E502C5F"/>
    <w:rsid w:val="7E7F6377"/>
    <w:rsid w:val="7E952E93"/>
    <w:rsid w:val="7EC5045A"/>
    <w:rsid w:val="7ED25061"/>
    <w:rsid w:val="7F030E1B"/>
    <w:rsid w:val="7F166ACA"/>
    <w:rsid w:val="7F3B0DD1"/>
    <w:rsid w:val="7F431220"/>
    <w:rsid w:val="7F82617D"/>
    <w:rsid w:val="7FA3655D"/>
    <w:rsid w:val="7FC833A2"/>
    <w:rsid w:val="7FEA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widowControl/>
      <w:spacing w:line="360" w:lineRule="auto"/>
      <w:jc w:val="center"/>
      <w:outlineLvl w:val="0"/>
    </w:pPr>
    <w:rPr>
      <w:b/>
      <w:bCs/>
      <w:color w:val="000000"/>
      <w:kern w:val="0"/>
      <w:sz w:val="30"/>
      <w:szCs w:val="28"/>
      <w:lang w:val="es-E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 w:val="24"/>
      <w:szCs w:val="20"/>
    </w:rPr>
  </w:style>
  <w:style w:type="paragraph" w:styleId="4">
    <w:name w:val="Body Text Indent"/>
    <w:basedOn w:val="1"/>
    <w:qFormat/>
    <w:uiPriority w:val="0"/>
    <w:pPr>
      <w:spacing w:line="360" w:lineRule="auto"/>
      <w:ind w:firstLine="570"/>
    </w:pPr>
    <w:rPr>
      <w:rFonts w:ascii="宋体" w:hAnsi="宋体"/>
      <w:color w:val="000000"/>
    </w:rPr>
  </w:style>
  <w:style w:type="paragraph" w:styleId="5">
    <w:name w:val="toc 3"/>
    <w:basedOn w:val="1"/>
    <w:next w:val="1"/>
    <w:unhideWhenUsed/>
    <w:qFormat/>
    <w:uiPriority w:val="39"/>
    <w:pPr>
      <w:widowControl/>
      <w:tabs>
        <w:tab w:val="right" w:leader="dot" w:pos="8210"/>
      </w:tabs>
      <w:spacing w:after="100" w:line="360" w:lineRule="auto"/>
      <w:ind w:left="960" w:leftChars="400"/>
    </w:pPr>
    <w:rPr>
      <w:kern w:val="0"/>
      <w:sz w:val="24"/>
      <w:szCs w:val="22"/>
      <w:lang w:val="es-ES"/>
    </w:rPr>
  </w:style>
  <w:style w:type="paragraph" w:styleId="6">
    <w:name w:val="toc 1"/>
    <w:basedOn w:val="1"/>
    <w:next w:val="1"/>
    <w:unhideWhenUsed/>
    <w:qFormat/>
    <w:uiPriority w:val="39"/>
    <w:pPr>
      <w:widowControl/>
      <w:tabs>
        <w:tab w:val="right" w:leader="dot" w:pos="8210"/>
      </w:tabs>
      <w:spacing w:after="100" w:line="360" w:lineRule="auto"/>
    </w:pPr>
    <w:rPr>
      <w:b/>
      <w:kern w:val="0"/>
      <w:sz w:val="24"/>
      <w:szCs w:val="22"/>
      <w:lang w:val="es-ES"/>
    </w:rPr>
  </w:style>
  <w:style w:type="paragraph" w:styleId="7">
    <w:name w:val="toc 4"/>
    <w:basedOn w:val="1"/>
    <w:next w:val="1"/>
    <w:unhideWhenUsed/>
    <w:qFormat/>
    <w:uiPriority w:val="39"/>
    <w:pPr>
      <w:widowControl/>
      <w:tabs>
        <w:tab w:val="right" w:leader="dot" w:pos="8210"/>
      </w:tabs>
      <w:spacing w:line="360" w:lineRule="auto"/>
      <w:ind w:left="1440" w:leftChars="600"/>
    </w:pPr>
    <w:rPr>
      <w:kern w:val="0"/>
      <w:sz w:val="24"/>
      <w:szCs w:val="22"/>
      <w:lang w:val="es-ES"/>
    </w:rPr>
  </w:style>
  <w:style w:type="paragraph" w:styleId="8">
    <w:name w:val="toc 2"/>
    <w:basedOn w:val="1"/>
    <w:next w:val="1"/>
    <w:unhideWhenUsed/>
    <w:qFormat/>
    <w:uiPriority w:val="39"/>
    <w:pPr>
      <w:widowControl/>
      <w:tabs>
        <w:tab w:val="right" w:leader="dot" w:pos="8210"/>
      </w:tabs>
      <w:spacing w:after="100" w:line="360" w:lineRule="auto"/>
      <w:ind w:left="480" w:leftChars="200"/>
    </w:pPr>
    <w:rPr>
      <w:kern w:val="0"/>
      <w:sz w:val="24"/>
      <w:szCs w:val="22"/>
      <w:lang w:val="es-ES"/>
    </w:rPr>
  </w:style>
  <w:style w:type="paragraph" w:styleId="9">
    <w:name w:val="Title"/>
    <w:basedOn w:val="1"/>
    <w:qFormat/>
    <w:uiPriority w:val="0"/>
    <w:pPr>
      <w:jc w:val="center"/>
    </w:pPr>
    <w:rPr>
      <w:b/>
      <w:sz w:val="44"/>
      <w:szCs w:val="20"/>
    </w:rPr>
  </w:style>
  <w:style w:type="character" w:styleId="12">
    <w:name w:val="Hyperlink"/>
    <w:basedOn w:val="11"/>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5466</Words>
  <Characters>10270</Characters>
  <Lines>0</Lines>
  <Paragraphs>0</Paragraphs>
  <TotalTime>1</TotalTime>
  <ScaleCrop>false</ScaleCrop>
  <LinksUpToDate>false</LinksUpToDate>
  <CharactersWithSpaces>11250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2026-01-15T16:22:00Z</dcterms:created>
  <dc:creator>东搬葡萄西搬牙</dc:creator>
  <cp:lastModifiedBy>suoga</cp:lastModifiedBy>
  <dcterms:modified xsi:type="dcterms:W3CDTF">2026-01-20T03:12:25Z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291E069795CB441697745980E672AFBA_11</vt:lpwstr>
  </property>
  <property fmtid="{D5CDD505-2E9C-101B-9397-08002B2CF9AE}" pid="4" name="KSOTemplateDocerSaveRecord">
    <vt:lpwstr>eyJoZGlkIjoiYzhhOGE3YWQ2YjU1MzY1ZjZlMGNjNzVjM2YzMjk0ZGQiLCJ1c2VySWQiOiIxMzE4MTI5MzAyIn0=</vt:lpwstr>
  </property>
</Properties>
</file>