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153297">
      <w:pPr>
        <w:spacing w:line="360" w:lineRule="auto"/>
        <w:jc w:val="center"/>
        <w:outlineLvl w:val="0"/>
        <w:rPr>
          <w:rFonts w:ascii="黑体" w:hAnsi="黑体" w:eastAsia="黑体"/>
          <w:sz w:val="32"/>
          <w:szCs w:val="32"/>
        </w:rPr>
      </w:pPr>
      <w:bookmarkStart w:id="0" w:name="_Toc44"/>
      <w:bookmarkStart w:id="1" w:name="_Toc5084"/>
      <w:bookmarkStart w:id="2" w:name="_Toc27939"/>
      <w:r>
        <w:rPr>
          <w:rFonts w:hint="eastAsia" w:ascii="黑体" w:hAnsi="黑体" w:eastAsia="黑体"/>
          <w:sz w:val="32"/>
          <w:szCs w:val="32"/>
        </w:rPr>
        <mc:AlternateContent>
          <mc:Choice Requires="wps">
            <w:drawing>
              <wp:anchor distT="0" distB="0" distL="114300" distR="114300" simplePos="0" relativeHeight="251662336" behindDoc="0" locked="0" layoutInCell="1" allowOverlap="1">
                <wp:simplePos x="0" y="0"/>
                <wp:positionH relativeFrom="column">
                  <wp:posOffset>3297555</wp:posOffset>
                </wp:positionH>
                <wp:positionV relativeFrom="paragraph">
                  <wp:posOffset>129540</wp:posOffset>
                </wp:positionV>
                <wp:extent cx="1718310" cy="238125"/>
                <wp:effectExtent l="510540" t="5080" r="19050" b="4445"/>
                <wp:wrapNone/>
                <wp:docPr id="4" name="矩形标注 4"/>
                <wp:cNvGraphicFramePr/>
                <a:graphic xmlns:a="http://schemas.openxmlformats.org/drawingml/2006/main">
                  <a:graphicData uri="http://schemas.microsoft.com/office/word/2010/wordprocessingShape">
                    <wps:wsp>
                      <wps:cNvSpPr/>
                      <wps:spPr>
                        <a:xfrm>
                          <a:off x="0" y="0"/>
                          <a:ext cx="1718310" cy="238125"/>
                        </a:xfrm>
                        <a:prstGeom prst="wedgeRectCallout">
                          <a:avLst>
                            <a:gd name="adj1" fmla="val -77500"/>
                            <a:gd name="adj2" fmla="val -27333"/>
                          </a:avLst>
                        </a:prstGeom>
                        <a:solidFill>
                          <a:srgbClr val="FFFFFF"/>
                        </a:solidFill>
                        <a:ln w="9525" cap="flat" cmpd="sng">
                          <a:solidFill>
                            <a:srgbClr val="000000"/>
                          </a:solidFill>
                          <a:prstDash val="solid"/>
                          <a:miter/>
                          <a:headEnd type="none" w="med" len="med"/>
                          <a:tailEnd type="none" w="med" len="med"/>
                        </a:ln>
                      </wps:spPr>
                      <wps:txbx>
                        <w:txbxContent>
                          <w:p w14:paraId="6E972D4C">
                            <w:pPr>
                              <w:rPr>
                                <w:sz w:val="18"/>
                                <w:szCs w:val="18"/>
                              </w:rPr>
                            </w:pPr>
                            <w:r>
                              <w:rPr>
                                <w:rFonts w:hint="eastAsia"/>
                                <w:sz w:val="18"/>
                                <w:szCs w:val="18"/>
                              </w:rPr>
                              <w:t>黑体，三号，</w:t>
                            </w:r>
                            <w:r>
                              <w:rPr>
                                <w:rFonts w:hint="eastAsia" w:ascii="宋体" w:hAnsi="宋体"/>
                                <w:sz w:val="18"/>
                                <w:szCs w:val="18"/>
                              </w:rPr>
                              <w:t>加粗，</w:t>
                            </w:r>
                            <w:r>
                              <w:rPr>
                                <w:rFonts w:hint="eastAsia"/>
                                <w:sz w:val="18"/>
                                <w:szCs w:val="18"/>
                              </w:rPr>
                              <w:t>居中</w:t>
                            </w:r>
                          </w:p>
                        </w:txbxContent>
                      </wps:txbx>
                      <wps:bodyPr lIns="74295" tIns="8890" rIns="74295" bIns="8890" upright="1"/>
                    </wps:wsp>
                  </a:graphicData>
                </a:graphic>
              </wp:anchor>
            </w:drawing>
          </mc:Choice>
          <mc:Fallback>
            <w:pict>
              <v:shape id="_x0000_s1026" o:spid="_x0000_s1026" o:spt="61" type="#_x0000_t61" style="position:absolute;left:0pt;margin-left:259.65pt;margin-top:10.2pt;height:18.75pt;width:135.3pt;z-index:251662336;mso-width-relative:page;mso-height-relative:page;" fillcolor="#FFFFFF" filled="t" stroked="t" coordsize="21600,21600" o:gfxdata="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FSWDVDbAAAACQEA&#10;AA8AAAAAAAAAAQAgAAAAIgAAAGRycy9kb3ducmV2LnhtbFBLAQIUABQAAAAIAIdO4kC99H38UAIA&#10;AMAEAAAOAAAAAAAAAAEAIAAAACoBAABkcnMvZTJvRG9jLnhtbFBLBQYAAAAABgAGAFkBAADsBQAA&#10;AAA=&#10;" adj="-5940,4896">
                <v:fill on="t" focussize="0,0"/>
                <v:stroke color="#000000" joinstyle="miter"/>
                <v:imagedata o:title=""/>
                <o:lock v:ext="edit" aspectratio="f"/>
                <v:textbox inset="2.06375mm,0.7pt,2.06375mm,0.7pt">
                  <w:txbxContent>
                    <w:p w14:paraId="6E972D4C">
                      <w:pPr>
                        <w:rPr>
                          <w:sz w:val="18"/>
                          <w:szCs w:val="18"/>
                        </w:rPr>
                      </w:pPr>
                      <w:r>
                        <w:rPr>
                          <w:rFonts w:hint="eastAsia"/>
                          <w:sz w:val="18"/>
                          <w:szCs w:val="18"/>
                        </w:rPr>
                        <w:t>黑体，三号，</w:t>
                      </w:r>
                      <w:r>
                        <w:rPr>
                          <w:rFonts w:hint="eastAsia" w:ascii="宋体" w:hAnsi="宋体"/>
                          <w:sz w:val="18"/>
                          <w:szCs w:val="18"/>
                        </w:rPr>
                        <w:t>加粗，</w:t>
                      </w:r>
                      <w:r>
                        <w:rPr>
                          <w:rFonts w:hint="eastAsia"/>
                          <w:sz w:val="18"/>
                          <w:szCs w:val="18"/>
                        </w:rPr>
                        <w:t>居中</w:t>
                      </w:r>
                    </w:p>
                  </w:txbxContent>
                </v:textbox>
              </v:shape>
            </w:pict>
          </mc:Fallback>
        </mc:AlternateContent>
      </w:r>
      <w:r>
        <w:rPr>
          <w:rFonts w:hint="eastAsia" w:ascii="黑体" w:hAnsi="黑体" w:eastAsia="黑体"/>
          <w:sz w:val="32"/>
          <w:szCs w:val="32"/>
        </w:rPr>
        <w:t>摘  要</w:t>
      </w:r>
      <w:bookmarkEnd w:id="0"/>
      <w:bookmarkEnd w:id="1"/>
      <w:bookmarkEnd w:id="2"/>
    </w:p>
    <w:p w14:paraId="3DB45455">
      <w:pPr>
        <w:spacing w:line="360" w:lineRule="auto"/>
        <w:jc w:val="center"/>
        <w:rPr>
          <w:szCs w:val="21"/>
        </w:rPr>
      </w:pPr>
      <w:r>
        <w:rPr>
          <w:rFonts w:hint="eastAsia"/>
          <w:sz w:val="24"/>
        </w:rPr>
        <w:t>（空一行）</w:t>
      </w:r>
    </w:p>
    <w:p w14:paraId="02D26284">
      <w:pPr>
        <w:spacing w:line="360" w:lineRule="auto"/>
        <w:ind w:firstLine="480" w:firstLineChars="200"/>
        <w:rPr>
          <w:rFonts w:ascii="宋体" w:hAnsi="宋体" w:cs="宋体"/>
          <w:sz w:val="24"/>
        </w:rPr>
      </w:pPr>
      <w:r>
        <w:rPr>
          <w:rFonts w:hint="eastAsia" w:ascii="宋体" w:hAnsi="宋体"/>
          <w:sz w:val="24"/>
        </w:rPr>
        <mc:AlternateContent>
          <mc:Choice Requires="wps">
            <w:drawing>
              <wp:anchor distT="0" distB="0" distL="114300" distR="114300" simplePos="0" relativeHeight="251663360" behindDoc="0" locked="0" layoutInCell="1" allowOverlap="1">
                <wp:simplePos x="0" y="0"/>
                <wp:positionH relativeFrom="column">
                  <wp:posOffset>3416300</wp:posOffset>
                </wp:positionH>
                <wp:positionV relativeFrom="paragraph">
                  <wp:posOffset>1128395</wp:posOffset>
                </wp:positionV>
                <wp:extent cx="1160780" cy="414020"/>
                <wp:effectExtent l="93345" t="294005" r="22225" b="15875"/>
                <wp:wrapNone/>
                <wp:docPr id="12" name="矩形标注 12"/>
                <wp:cNvGraphicFramePr/>
                <a:graphic xmlns:a="http://schemas.openxmlformats.org/drawingml/2006/main">
                  <a:graphicData uri="http://schemas.microsoft.com/office/word/2010/wordprocessingShape">
                    <wps:wsp>
                      <wps:cNvSpPr/>
                      <wps:spPr>
                        <a:xfrm>
                          <a:off x="0" y="0"/>
                          <a:ext cx="1160780" cy="414020"/>
                        </a:xfrm>
                        <a:prstGeom prst="wedgeRectCallout">
                          <a:avLst>
                            <a:gd name="adj1" fmla="val -56125"/>
                            <a:gd name="adj2" fmla="val -117023"/>
                          </a:avLst>
                        </a:prstGeom>
                        <a:solidFill>
                          <a:srgbClr val="FFFFFF"/>
                        </a:solidFill>
                        <a:ln w="9525" cap="flat" cmpd="sng">
                          <a:solidFill>
                            <a:srgbClr val="000000"/>
                          </a:solidFill>
                          <a:prstDash val="solid"/>
                          <a:miter/>
                          <a:headEnd type="none" w="med" len="med"/>
                          <a:tailEnd type="none" w="med" len="med"/>
                        </a:ln>
                      </wps:spPr>
                      <wps:txbx>
                        <w:txbxContent>
                          <w:p w14:paraId="6D435228">
                            <w:pPr>
                              <w:rPr>
                                <w:sz w:val="18"/>
                                <w:szCs w:val="18"/>
                              </w:rPr>
                            </w:pPr>
                            <w:r>
                              <w:rPr>
                                <w:rFonts w:hint="eastAsia"/>
                                <w:sz w:val="18"/>
                                <w:szCs w:val="18"/>
                              </w:rPr>
                              <w:t>宋体，小四，行文采用1.5倍行距</w:t>
                            </w:r>
                          </w:p>
                        </w:txbxContent>
                      </wps:txbx>
                      <wps:bodyPr lIns="74295" tIns="8890" rIns="74295" bIns="8890" upright="1"/>
                    </wps:wsp>
                  </a:graphicData>
                </a:graphic>
              </wp:anchor>
            </w:drawing>
          </mc:Choice>
          <mc:Fallback>
            <w:pict>
              <v:shape id="_x0000_s1026" o:spid="_x0000_s1026" o:spt="61" type="#_x0000_t61" style="position:absolute;left:0pt;margin-left:269pt;margin-top:88.85pt;height:32.6pt;width:91.4pt;z-index:251663360;mso-width-relative:page;mso-height-relative:page;" fillcolor="#FFFFFF" filled="t" stroked="t" coordsize="21600,21600" o:gfxdata="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H7Q1FNwAAAAL&#10;AQAADwAAAAAAAAABACAAAAAiAAAAZHJzL2Rvd25yZXYueG1sUEsBAhQAFAAAAAgAh07iQNEymV9R&#10;AgAAwwQAAA4AAAAAAAAAAQAgAAAAKwEAAGRycy9lMm9Eb2MueG1sUEsFBgAAAAAGAAYAWQEAAO4F&#10;AAAAAA==&#10;" adj="-1323,-14477">
                <v:fill on="t" focussize="0,0"/>
                <v:stroke color="#000000" joinstyle="miter"/>
                <v:imagedata o:title=""/>
                <o:lock v:ext="edit" aspectratio="f"/>
                <v:textbox inset="2.06375mm,0.7pt,2.06375mm,0.7pt">
                  <w:txbxContent>
                    <w:p w14:paraId="6D435228">
                      <w:pPr>
                        <w:rPr>
                          <w:sz w:val="18"/>
                          <w:szCs w:val="18"/>
                        </w:rPr>
                      </w:pPr>
                      <w:r>
                        <w:rPr>
                          <w:rFonts w:hint="eastAsia"/>
                          <w:sz w:val="18"/>
                          <w:szCs w:val="18"/>
                        </w:rPr>
                        <w:t>宋体，小四，行文采用1.5倍行距</w:t>
                      </w:r>
                    </w:p>
                  </w:txbxContent>
                </v:textbox>
              </v:shape>
            </w:pict>
          </mc:Fallback>
        </mc:AlternateContent>
      </w:r>
      <w:r>
        <w:rPr>
          <w:rFonts w:hint="eastAsia" w:ascii="宋体" w:hAnsi="宋体" w:cs="宋体"/>
          <w:sz w:val="24"/>
        </w:rPr>
        <w:t>本报告旨在探究AI实时字幕系统在任天堂直面会日汉同传口译实践中应用辅助的效果，并分析译员在该技术辅助下的应对策略，与该系统对口译质量的影响。通过结合口译实践和人工智能技术，关注于实时字幕辅助对包括口译准确性和流畅性，以及译员工作体验的影响。</w:t>
      </w:r>
    </w:p>
    <w:p w14:paraId="4A67E1DF">
      <w:pPr>
        <w:spacing w:line="360" w:lineRule="auto"/>
        <w:ind w:firstLine="480" w:firstLineChars="200"/>
        <w:rPr>
          <w:rFonts w:ascii="宋体" w:hAnsi="宋体" w:cs="宋体"/>
          <w:sz w:val="24"/>
        </w:rPr>
      </w:pPr>
      <w:r>
        <w:rPr>
          <w:rFonts w:hint="eastAsia" w:ascii="宋体" w:hAnsi="宋体" w:cs="宋体"/>
          <w:sz w:val="24"/>
        </w:rPr>
        <w:t>本实践报告共有四个主要部分。</w:t>
      </w:r>
    </w:p>
    <w:p w14:paraId="5437AD29">
      <w:pPr>
        <w:spacing w:line="360" w:lineRule="auto"/>
        <w:rPr>
          <w:rFonts w:ascii="宋体" w:hAnsi="宋体" w:cs="宋体"/>
          <w:sz w:val="24"/>
        </w:rPr>
      </w:pPr>
      <w:r>
        <w:rPr>
          <w:rFonts w:hint="eastAsia" w:ascii="宋体" w:hAnsi="宋体" w:cs="宋体"/>
          <w:sz w:val="24"/>
        </w:rPr>
        <w:t>第一章介绍了研究背景，包括翻译素材任天堂直面会的举办背景以及口译内容特征，并且说明了AI实时字幕辅助系统的基本定义和在口译当中的实践效果、应用情境，强调了其在提高口译效率和应对复杂场景中的潜在优势。</w:t>
      </w:r>
    </w:p>
    <w:p w14:paraId="03FFE58B">
      <w:pPr>
        <w:spacing w:line="360" w:lineRule="auto"/>
        <w:rPr>
          <w:rFonts w:ascii="宋体" w:hAnsi="宋体" w:cs="宋体"/>
          <w:sz w:val="24"/>
        </w:rPr>
      </w:pPr>
      <w:r>
        <w:rPr>
          <w:rFonts w:hint="eastAsia" w:ascii="宋体" w:hAnsi="宋体" w:cs="宋体"/>
          <w:sz w:val="24"/>
        </w:rPr>
        <w:t>第二章阐述口译实践的前期各项工作和具体操作步骤，分析译员在口译实践中可能面临的问题，以期对口译素材进行更深入的把握。</w:t>
      </w:r>
    </w:p>
    <w:p w14:paraId="5211A4E2">
      <w:pPr>
        <w:spacing w:line="360" w:lineRule="auto"/>
        <w:ind w:firstLine="480" w:firstLineChars="200"/>
        <w:rPr>
          <w:rFonts w:ascii="宋体" w:hAnsi="宋体" w:cs="宋体"/>
          <w:sz w:val="24"/>
        </w:rPr>
      </w:pPr>
      <w:r>
        <w:rPr>
          <w:rFonts w:hint="eastAsia" w:ascii="宋体" w:hAnsi="宋体" w:cs="宋体"/>
          <w:sz w:val="24"/>
        </w:rPr>
        <w:t>第三章笔者通过分析任天堂直面会的具体实践，深入探讨了译员在应用AI实时字幕辅助系统时面临的挑战，包括技术故障、错误识别和人机协同等方面。通过实践与对比，笔者总结了译员在实际使用AI实时字幕辅助系统翻译时受到的影响，以及综合评价了AI实时辅助字幕在快速、高压的口译环境中的表现。</w:t>
      </w:r>
    </w:p>
    <w:p w14:paraId="3FFE93E8">
      <w:pPr>
        <w:spacing w:line="360" w:lineRule="auto"/>
        <w:ind w:firstLine="480" w:firstLineChars="200"/>
        <w:rPr>
          <w:rFonts w:ascii="宋体" w:hAnsi="宋体" w:cs="宋体"/>
          <w:sz w:val="24"/>
        </w:rPr>
      </w:pPr>
      <w:r>
        <w:rPr>
          <w:rFonts w:hint="eastAsia" w:ascii="宋体" w:hAnsi="宋体" w:cs="宋体"/>
          <w:sz w:val="24"/>
        </w:rPr>
        <w:t>最后，第四章总结了在任天堂直面会日汉同传口译实践中应用AI实时字幕辅助系统的效果和经验教训，译员在应对挑战时采取的有效应对策略，例如技术培训、实时纠错等，提出了未来口译领域在整合人工智能技术方面的融合与发展方向建议。期待本实践报告分析结果能够为口译领域的技术创新提供实践经验，并且为译员在面对新技术时提供有效的策略和培训建议。</w:t>
      </w:r>
    </w:p>
    <w:p w14:paraId="4F55BEF7">
      <w:pPr>
        <w:spacing w:line="360" w:lineRule="auto"/>
        <w:ind w:firstLine="120" w:firstLineChars="50"/>
        <w:jc w:val="center"/>
        <w:rPr>
          <w:rFonts w:ascii="宋体" w:hAnsi="宋体" w:cs="宋体"/>
          <w:sz w:val="24"/>
        </w:rPr>
      </w:pPr>
      <w:r>
        <w:rPr>
          <w:rFonts w:hint="eastAsia" w:eastAsia="MS Mincho"/>
          <w:b/>
          <w:sz w:val="24"/>
        </w:rPr>
        <mc:AlternateContent>
          <mc:Choice Requires="wps">
            <w:drawing>
              <wp:anchor distT="0" distB="0" distL="114300" distR="114300" simplePos="0" relativeHeight="251666432" behindDoc="0" locked="0" layoutInCell="1" allowOverlap="1">
                <wp:simplePos x="0" y="0"/>
                <wp:positionH relativeFrom="column">
                  <wp:posOffset>1755140</wp:posOffset>
                </wp:positionH>
                <wp:positionV relativeFrom="paragraph">
                  <wp:posOffset>8914130</wp:posOffset>
                </wp:positionV>
                <wp:extent cx="954405" cy="222885"/>
                <wp:effectExtent l="5080" t="187325" r="12065" b="8890"/>
                <wp:wrapNone/>
                <wp:docPr id="16" name="矩形标注 16"/>
                <wp:cNvGraphicFramePr/>
                <a:graphic xmlns:a="http://schemas.openxmlformats.org/drawingml/2006/main">
                  <a:graphicData uri="http://schemas.microsoft.com/office/word/2010/wordprocessingShape">
                    <wps:wsp>
                      <wps:cNvSpPr/>
                      <wps:spPr>
                        <a:xfrm>
                          <a:off x="0" y="0"/>
                          <a:ext cx="954405" cy="222885"/>
                        </a:xfrm>
                        <a:prstGeom prst="wedgeRectCallout">
                          <a:avLst>
                            <a:gd name="adj1" fmla="val -48736"/>
                            <a:gd name="adj2" fmla="val -128347"/>
                          </a:avLst>
                        </a:prstGeom>
                        <a:solidFill>
                          <a:srgbClr val="FFFFFF"/>
                        </a:solidFill>
                        <a:ln w="9525" cap="flat" cmpd="sng">
                          <a:solidFill>
                            <a:srgbClr val="000000"/>
                          </a:solidFill>
                          <a:prstDash val="solid"/>
                          <a:miter/>
                          <a:headEnd type="none" w="med" len="med"/>
                          <a:tailEnd type="none" w="med" len="med"/>
                        </a:ln>
                      </wps:spPr>
                      <wps:txbx>
                        <w:txbxContent>
                          <w:p w14:paraId="510B52EC">
                            <w:pPr>
                              <w:rPr>
                                <w:sz w:val="18"/>
                                <w:szCs w:val="18"/>
                              </w:rPr>
                            </w:pPr>
                            <w:r>
                              <w:rPr>
                                <w:rFonts w:hint="eastAsia"/>
                                <w:sz w:val="18"/>
                                <w:szCs w:val="18"/>
                              </w:rPr>
                              <w:t>小四，加粗</w:t>
                            </w:r>
                          </w:p>
                        </w:txbxContent>
                      </wps:txbx>
                      <wps:bodyPr lIns="74295" tIns="8890" rIns="74295" bIns="8890" upright="1"/>
                    </wps:wsp>
                  </a:graphicData>
                </a:graphic>
              </wp:anchor>
            </w:drawing>
          </mc:Choice>
          <mc:Fallback>
            <w:pict>
              <v:shape id="_x0000_s1026" o:spid="_x0000_s1026" o:spt="61" type="#_x0000_t61" style="position:absolute;left:0pt;margin-left:138.2pt;margin-top:701.9pt;height:17.55pt;width:75.15pt;z-index:251666432;mso-width-relative:page;mso-height-relative:page;" fillcolor="#FFFFFF" filled="t" stroked="t" coordsize="21600,21600" o:gfxdata="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y4WZIdsAAAAN&#10;AQAADwAAAAAAAAABACAAAAAiAAAAZHJzL2Rvd25yZXYueG1sUEsBAhQAFAAAAAgAh07iQH2FMFpS&#10;AgAAwgQAAA4AAAAAAAAAAQAgAAAAKgEAAGRycy9lMm9Eb2MueG1sUEsFBgAAAAAGAAYAWQEAAO4F&#10;AAAAAA==&#10;" adj="273,-16923">
                <v:fill on="t" focussize="0,0"/>
                <v:stroke color="#000000" joinstyle="miter"/>
                <v:imagedata o:title=""/>
                <o:lock v:ext="edit" aspectratio="f"/>
                <v:textbox inset="2.06375mm,0.7pt,2.06375mm,0.7pt">
                  <w:txbxContent>
                    <w:p w14:paraId="510B52EC">
                      <w:pPr>
                        <w:rPr>
                          <w:sz w:val="18"/>
                          <w:szCs w:val="18"/>
                        </w:rPr>
                      </w:pPr>
                      <w:r>
                        <w:rPr>
                          <w:rFonts w:hint="eastAsia"/>
                          <w:sz w:val="18"/>
                          <w:szCs w:val="18"/>
                        </w:rPr>
                        <w:t>小四，加粗</w:t>
                      </w:r>
                    </w:p>
                  </w:txbxContent>
                </v:textbox>
              </v:shape>
            </w:pict>
          </mc:Fallback>
        </mc:AlternateContent>
      </w:r>
      <w:r>
        <w:rPr>
          <w:rFonts w:hint="eastAsia"/>
          <w:sz w:val="24"/>
        </w:rPr>
        <w:t>（空一行）</w:t>
      </w:r>
    </w:p>
    <w:p w14:paraId="4F830143">
      <w:pPr>
        <w:spacing w:line="360" w:lineRule="auto"/>
        <w:ind w:firstLine="120" w:firstLineChars="50"/>
        <w:rPr>
          <w:rFonts w:ascii="宋体" w:hAnsi="宋体" w:cs="宋体"/>
          <w:sz w:val="24"/>
        </w:rPr>
      </w:pPr>
      <w:r>
        <w:rPr>
          <w:rFonts w:hint="eastAsia" w:ascii="宋体" w:hAnsi="宋体" w:cs="宋体"/>
          <w:b/>
          <w:sz w:val="24"/>
        </w:rPr>
        <w:t>关键词：</w:t>
      </w:r>
      <w:r>
        <w:rPr>
          <w:rFonts w:hint="eastAsia" w:ascii="宋体" w:hAnsi="宋体" w:cs="宋体"/>
          <w:sz w:val="24"/>
        </w:rPr>
        <w:t>AI实时字幕辅助系统；同声传译实践；口译质量</w:t>
      </w:r>
    </w:p>
    <w:p w14:paraId="7A4BF9C7">
      <w:pPr>
        <w:spacing w:line="360" w:lineRule="auto"/>
        <w:ind w:firstLine="105" w:firstLineChars="50"/>
        <w:rPr>
          <w:rFonts w:ascii="宋体" w:hAnsi="宋体"/>
          <w:szCs w:val="21"/>
        </w:rPr>
      </w:pPr>
      <w:r>
        <w:rPr>
          <w:rFonts w:hint="eastAsia" w:ascii="宋体" w:hAnsi="宋体"/>
          <w:szCs w:val="21"/>
        </w:rPr>
        <mc:AlternateContent>
          <mc:Choice Requires="wps">
            <w:drawing>
              <wp:anchor distT="0" distB="0" distL="114300" distR="114300" simplePos="0" relativeHeight="251665408" behindDoc="0" locked="0" layoutInCell="1" allowOverlap="1">
                <wp:simplePos x="0" y="0"/>
                <wp:positionH relativeFrom="column">
                  <wp:posOffset>417195</wp:posOffset>
                </wp:positionH>
                <wp:positionV relativeFrom="paragraph">
                  <wp:posOffset>132715</wp:posOffset>
                </wp:positionV>
                <wp:extent cx="1147445" cy="274320"/>
                <wp:effectExtent l="83185" t="196215" r="26670" b="24765"/>
                <wp:wrapNone/>
                <wp:docPr id="19" name="矩形标注 19"/>
                <wp:cNvGraphicFramePr/>
                <a:graphic xmlns:a="http://schemas.openxmlformats.org/drawingml/2006/main">
                  <a:graphicData uri="http://schemas.microsoft.com/office/word/2010/wordprocessingShape">
                    <wps:wsp>
                      <wps:cNvSpPr/>
                      <wps:spPr>
                        <a:xfrm>
                          <a:off x="0" y="0"/>
                          <a:ext cx="1147445" cy="274320"/>
                        </a:xfrm>
                        <a:prstGeom prst="wedgeRectCallout">
                          <a:avLst>
                            <a:gd name="adj1" fmla="val -56125"/>
                            <a:gd name="adj2" fmla="val -117023"/>
                          </a:avLst>
                        </a:prstGeom>
                        <a:ln>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4274AE77">
                            <w:r>
                              <w:rPr>
                                <w:rFonts w:hint="eastAsia"/>
                                <w:sz w:val="18"/>
                                <w:szCs w:val="18"/>
                              </w:rPr>
                              <w:t>黑体，小四，加粗</w:t>
                            </w:r>
                          </w:p>
                        </w:txbxContent>
                      </wps:txbx>
                      <wps:bodyPr lIns="74295" tIns="8890" rIns="74295" bIns="8890" upright="1"/>
                    </wps:wsp>
                  </a:graphicData>
                </a:graphic>
              </wp:anchor>
            </w:drawing>
          </mc:Choice>
          <mc:Fallback>
            <w:pict>
              <v:shape id="_x0000_s1026" o:spid="_x0000_s1026" o:spt="61" type="#_x0000_t61" style="position:absolute;left:0pt;margin-left:32.85pt;margin-top:10.45pt;height:21.6pt;width:90.35pt;z-index:251665408;mso-width-relative:page;mso-height-relative:page;" fillcolor="#FFFFFF [3201]" filled="t" stroked="t" coordsize="21600,21600" o:gfxdata="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z8fWfdcAAAAI&#10;AQAADwAAAAAAAAABACAAAAAiAAAAZHJzL2Rvd25yZXYueG1sUEsBAhQAFAAAAAgAh07iQA8GEEdW&#10;AgAAxQQAAA4AAAAAAAAAAQAgAAAAJgEAAGRycy9lMm9Eb2MueG1sUEsFBgAAAAAGAAYAWQEAAO4F&#10;AAAAAA==&#10;" adj="-1323,-14477">
                <v:fill on="t" focussize="0,0"/>
                <v:stroke weight="2pt" color="#000000 [3200]" joinstyle="round"/>
                <v:imagedata o:title=""/>
                <o:lock v:ext="edit" aspectratio="f"/>
                <v:textbox inset="2.06375mm,0.7pt,2.06375mm,0.7pt">
                  <w:txbxContent>
                    <w:p w14:paraId="4274AE77">
                      <w:r>
                        <w:rPr>
                          <w:rFonts w:hint="eastAsia"/>
                          <w:sz w:val="18"/>
                          <w:szCs w:val="18"/>
                        </w:rPr>
                        <w:t>黑体，小四，加粗</w:t>
                      </w:r>
                    </w:p>
                  </w:txbxContent>
                </v:textbox>
              </v:shape>
            </w:pict>
          </mc:Fallback>
        </mc:AlternateContent>
      </w:r>
      <w:r>
        <w:rPr>
          <w:rFonts w:hint="eastAsia" w:ascii="宋体" w:hAnsi="宋体"/>
          <w:szCs w:val="21"/>
        </w:rPr>
        <mc:AlternateContent>
          <mc:Choice Requires="wps">
            <w:drawing>
              <wp:anchor distT="0" distB="0" distL="114300" distR="114300" simplePos="0" relativeHeight="251664384" behindDoc="0" locked="0" layoutInCell="1" allowOverlap="1">
                <wp:simplePos x="0" y="0"/>
                <wp:positionH relativeFrom="column">
                  <wp:posOffset>3580130</wp:posOffset>
                </wp:positionH>
                <wp:positionV relativeFrom="paragraph">
                  <wp:posOffset>208280</wp:posOffset>
                </wp:positionV>
                <wp:extent cx="1411605" cy="414020"/>
                <wp:effectExtent l="111760" t="293370" r="19685" b="16510"/>
                <wp:wrapNone/>
                <wp:docPr id="21" name="矩形标注 21"/>
                <wp:cNvGraphicFramePr/>
                <a:graphic xmlns:a="http://schemas.openxmlformats.org/drawingml/2006/main">
                  <a:graphicData uri="http://schemas.microsoft.com/office/word/2010/wordprocessingShape">
                    <wps:wsp>
                      <wps:cNvSpPr/>
                      <wps:spPr>
                        <a:xfrm>
                          <a:off x="0" y="0"/>
                          <a:ext cx="1411605" cy="414020"/>
                        </a:xfrm>
                        <a:prstGeom prst="wedgeRectCallout">
                          <a:avLst>
                            <a:gd name="adj1" fmla="val -56125"/>
                            <a:gd name="adj2" fmla="val -117023"/>
                          </a:avLst>
                        </a:prstGeom>
                        <a:solidFill>
                          <a:srgbClr val="FFFFFF"/>
                        </a:solidFill>
                        <a:ln w="9525" cap="flat" cmpd="sng">
                          <a:solidFill>
                            <a:srgbClr val="000000"/>
                          </a:solidFill>
                          <a:prstDash val="solid"/>
                          <a:miter/>
                          <a:headEnd type="none" w="med" len="med"/>
                          <a:tailEnd type="none" w="med" len="med"/>
                        </a:ln>
                      </wps:spPr>
                      <wps:txbx>
                        <w:txbxContent>
                          <w:p w14:paraId="3B216FD2">
                            <w:pPr>
                              <w:rPr>
                                <w:sz w:val="18"/>
                                <w:szCs w:val="18"/>
                              </w:rPr>
                            </w:pPr>
                            <w:r>
                              <w:rPr>
                                <w:rFonts w:hint="eastAsia"/>
                                <w:sz w:val="18"/>
                                <w:szCs w:val="18"/>
                              </w:rPr>
                              <w:t>3-5个关键词，各关键词间用分号间隔</w:t>
                            </w:r>
                          </w:p>
                          <w:p w14:paraId="74E412F8"/>
                        </w:txbxContent>
                      </wps:txbx>
                      <wps:bodyPr lIns="74295" tIns="8890" rIns="74295" bIns="8890" upright="1"/>
                    </wps:wsp>
                  </a:graphicData>
                </a:graphic>
              </wp:anchor>
            </w:drawing>
          </mc:Choice>
          <mc:Fallback>
            <w:pict>
              <v:shape id="_x0000_s1026" o:spid="_x0000_s1026" o:spt="61" type="#_x0000_t61" style="position:absolute;left:0pt;margin-left:281.9pt;margin-top:16.4pt;height:32.6pt;width:111.15pt;z-index:251664384;mso-width-relative:page;mso-height-relative:page;" fillcolor="#FFFFFF" filled="t" stroked="t" coordsize="21600,21600" o:gfxdata="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9GNns2wAAAAkB&#10;AAAPAAAAAAAAAAEAIAAAACIAAABkcnMvZG93bnJldi54bWxQSwECFAAUAAAACACHTuJAiSjkOFEC&#10;AADDBAAADgAAAAAAAAABACAAAAAqAQAAZHJzL2Uyb0RvYy54bWxQSwUGAAAAAAYABgBZAQAA7QUA&#10;AAAA&#10;" adj="-1323,-14477">
                <v:fill on="t" focussize="0,0"/>
                <v:stroke color="#000000" joinstyle="miter"/>
                <v:imagedata o:title=""/>
                <o:lock v:ext="edit" aspectratio="f"/>
                <v:textbox inset="2.06375mm,0.7pt,2.06375mm,0.7pt">
                  <w:txbxContent>
                    <w:p w14:paraId="3B216FD2">
                      <w:pPr>
                        <w:rPr>
                          <w:sz w:val="18"/>
                          <w:szCs w:val="18"/>
                        </w:rPr>
                      </w:pPr>
                      <w:r>
                        <w:rPr>
                          <w:rFonts w:hint="eastAsia"/>
                          <w:sz w:val="18"/>
                          <w:szCs w:val="18"/>
                        </w:rPr>
                        <w:t>3-5个关键词，各关键词间用分号间隔</w:t>
                      </w:r>
                    </w:p>
                    <w:p w14:paraId="74E412F8"/>
                  </w:txbxContent>
                </v:textbox>
              </v:shape>
            </w:pict>
          </mc:Fallback>
        </mc:AlternateContent>
      </w:r>
    </w:p>
    <w:p w14:paraId="78F21A25">
      <w:pPr>
        <w:spacing w:line="360" w:lineRule="auto"/>
        <w:ind w:firstLine="105" w:firstLineChars="50"/>
        <w:rPr>
          <w:rFonts w:ascii="宋体" w:hAnsi="宋体"/>
          <w:szCs w:val="21"/>
        </w:rPr>
      </w:pPr>
    </w:p>
    <w:p w14:paraId="51DFC92E">
      <w:pPr>
        <w:spacing w:line="360" w:lineRule="auto"/>
        <w:ind w:firstLine="105" w:firstLineChars="50"/>
        <w:rPr>
          <w:rFonts w:ascii="宋体" w:hAnsi="宋体"/>
          <w:szCs w:val="21"/>
        </w:rPr>
      </w:pPr>
    </w:p>
    <w:p w14:paraId="194FC486">
      <w:pPr>
        <w:spacing w:line="360" w:lineRule="auto"/>
        <w:ind w:firstLine="105" w:firstLineChars="50"/>
        <w:rPr>
          <w:rFonts w:ascii="宋体" w:hAnsi="宋体"/>
          <w:szCs w:val="21"/>
        </w:rPr>
      </w:pPr>
    </w:p>
    <w:p w14:paraId="2F08099C">
      <w:pPr>
        <w:spacing w:line="360" w:lineRule="auto"/>
        <w:rPr>
          <w:szCs w:val="21"/>
        </w:rPr>
      </w:pPr>
    </w:p>
    <w:p w14:paraId="38257152">
      <w:pPr>
        <w:spacing w:line="360" w:lineRule="auto"/>
        <w:jc w:val="center"/>
        <w:outlineLvl w:val="0"/>
        <w:rPr>
          <w:rFonts w:eastAsia="MS Mincho"/>
          <w:b/>
          <w:sz w:val="30"/>
          <w:szCs w:val="30"/>
          <w:lang w:eastAsia="ja-JP"/>
        </w:rPr>
      </w:pPr>
      <w:bookmarkStart w:id="3" w:name="_Toc9609"/>
      <w:bookmarkStart w:id="4" w:name="_Toc12831"/>
      <w:bookmarkStart w:id="5" w:name="_Toc19335"/>
      <w:r>
        <w:rPr>
          <w:rFonts w:hint="eastAsia" w:eastAsia="MS Mincho"/>
          <w:b/>
          <w:sz w:val="30"/>
          <w:szCs w:val="30"/>
        </w:rPr>
        <mc:AlternateContent>
          <mc:Choice Requires="wps">
            <w:drawing>
              <wp:anchor distT="0" distB="0" distL="114300" distR="114300" simplePos="0" relativeHeight="251669504" behindDoc="0" locked="0" layoutInCell="1" allowOverlap="1">
                <wp:simplePos x="0" y="0"/>
                <wp:positionH relativeFrom="column">
                  <wp:posOffset>3303270</wp:posOffset>
                </wp:positionH>
                <wp:positionV relativeFrom="paragraph">
                  <wp:posOffset>106680</wp:posOffset>
                </wp:positionV>
                <wp:extent cx="1217295" cy="406400"/>
                <wp:effectExtent l="481330" t="4445" r="15875" b="8255"/>
                <wp:wrapNone/>
                <wp:docPr id="24" name="矩形标注 24"/>
                <wp:cNvGraphicFramePr/>
                <a:graphic xmlns:a="http://schemas.openxmlformats.org/drawingml/2006/main">
                  <a:graphicData uri="http://schemas.microsoft.com/office/word/2010/wordprocessingShape">
                    <wps:wsp>
                      <wps:cNvSpPr/>
                      <wps:spPr>
                        <a:xfrm>
                          <a:off x="0" y="0"/>
                          <a:ext cx="1217295" cy="406400"/>
                        </a:xfrm>
                        <a:prstGeom prst="wedgeRectCallout">
                          <a:avLst>
                            <a:gd name="adj1" fmla="val -86412"/>
                            <a:gd name="adj2" fmla="val -29060"/>
                          </a:avLst>
                        </a:prstGeom>
                        <a:solidFill>
                          <a:srgbClr val="FFFFFF"/>
                        </a:solidFill>
                        <a:ln w="9525" cap="flat" cmpd="sng">
                          <a:solidFill>
                            <a:srgbClr val="000000"/>
                          </a:solidFill>
                          <a:prstDash val="solid"/>
                          <a:miter/>
                          <a:headEnd type="none" w="med" len="med"/>
                          <a:tailEnd type="none" w="med" len="med"/>
                        </a:ln>
                      </wps:spPr>
                      <wps:txbx>
                        <w:txbxContent>
                          <w:p w14:paraId="6BB5AAA1">
                            <w:pPr>
                              <w:rPr>
                                <w:rFonts w:ascii="宋体" w:hAnsi="宋体"/>
                                <w:sz w:val="18"/>
                                <w:szCs w:val="18"/>
                              </w:rPr>
                            </w:pPr>
                            <w:r>
                              <w:rPr>
                                <w:rFonts w:hint="eastAsia" w:ascii="宋体" w:hAnsi="宋体"/>
                                <w:sz w:val="18"/>
                                <w:szCs w:val="18"/>
                              </w:rPr>
                              <w:t>MS Mincho，</w:t>
                            </w:r>
                            <w:r>
                              <w:rPr>
                                <w:rFonts w:hint="eastAsia"/>
                                <w:sz w:val="18"/>
                                <w:szCs w:val="18"/>
                              </w:rPr>
                              <w:t>三号</w:t>
                            </w:r>
                            <w:r>
                              <w:rPr>
                                <w:rFonts w:hint="eastAsia" w:ascii="宋体" w:hAnsi="宋体"/>
                                <w:sz w:val="18"/>
                                <w:szCs w:val="18"/>
                              </w:rPr>
                              <w:t>，</w:t>
                            </w:r>
                          </w:p>
                          <w:p w14:paraId="34FD9B55">
                            <w:pPr>
                              <w:rPr>
                                <w:rFonts w:ascii="宋体" w:hAnsi="宋体"/>
                                <w:sz w:val="18"/>
                                <w:szCs w:val="18"/>
                              </w:rPr>
                            </w:pPr>
                            <w:r>
                              <w:rPr>
                                <w:rFonts w:hint="eastAsia" w:ascii="宋体" w:hAnsi="宋体"/>
                                <w:sz w:val="18"/>
                                <w:szCs w:val="18"/>
                              </w:rPr>
                              <w:t>加粗，居中</w:t>
                            </w:r>
                          </w:p>
                          <w:p w14:paraId="3FDB458F"/>
                        </w:txbxContent>
                      </wps:txbx>
                      <wps:bodyPr lIns="74295" tIns="8890" rIns="74295" bIns="8890" upright="1"/>
                    </wps:wsp>
                  </a:graphicData>
                </a:graphic>
              </wp:anchor>
            </w:drawing>
          </mc:Choice>
          <mc:Fallback>
            <w:pict>
              <v:shape id="_x0000_s1026" o:spid="_x0000_s1026" o:spt="61" type="#_x0000_t61" style="position:absolute;left:0pt;margin-left:260.1pt;margin-top:8.4pt;height:32pt;width:95.85pt;z-index:251669504;mso-width-relative:page;mso-height-relative:page;" fillcolor="#FFFFFF" filled="t" stroked="t" coordsize="21600,21600" o:gfxdata="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KjzG+/ZAAAACQEAAA8A&#10;AAAAAAAAAQAgAAAAIgAAAGRycy9kb3ducmV2LnhtbFBLAQIUABQAAAAIAIdO4kBeUqxfTwIAAMIE&#10;AAAOAAAAAAAAAAEAIAAAACgBAABkcnMvZTJvRG9jLnhtbFBLBQYAAAAABgAGAFkBAADpBQAAAAA=&#10;" adj="-7865,4523">
                <v:fill on="t" focussize="0,0"/>
                <v:stroke color="#000000" joinstyle="miter"/>
                <v:imagedata o:title=""/>
                <o:lock v:ext="edit" aspectratio="f"/>
                <v:textbox inset="2.06375mm,0.7pt,2.06375mm,0.7pt">
                  <w:txbxContent>
                    <w:p w14:paraId="6BB5AAA1">
                      <w:pPr>
                        <w:rPr>
                          <w:rFonts w:ascii="宋体" w:hAnsi="宋体"/>
                          <w:sz w:val="18"/>
                          <w:szCs w:val="18"/>
                        </w:rPr>
                      </w:pPr>
                      <w:r>
                        <w:rPr>
                          <w:rFonts w:hint="eastAsia" w:ascii="宋体" w:hAnsi="宋体"/>
                          <w:sz w:val="18"/>
                          <w:szCs w:val="18"/>
                        </w:rPr>
                        <w:t>MS Mincho，</w:t>
                      </w:r>
                      <w:r>
                        <w:rPr>
                          <w:rFonts w:hint="eastAsia"/>
                          <w:sz w:val="18"/>
                          <w:szCs w:val="18"/>
                        </w:rPr>
                        <w:t>三号</w:t>
                      </w:r>
                      <w:r>
                        <w:rPr>
                          <w:rFonts w:hint="eastAsia" w:ascii="宋体" w:hAnsi="宋体"/>
                          <w:sz w:val="18"/>
                          <w:szCs w:val="18"/>
                        </w:rPr>
                        <w:t>，</w:t>
                      </w:r>
                    </w:p>
                    <w:p w14:paraId="34FD9B55">
                      <w:pPr>
                        <w:rPr>
                          <w:rFonts w:ascii="宋体" w:hAnsi="宋体"/>
                          <w:sz w:val="18"/>
                          <w:szCs w:val="18"/>
                        </w:rPr>
                      </w:pPr>
                      <w:r>
                        <w:rPr>
                          <w:rFonts w:hint="eastAsia" w:ascii="宋体" w:hAnsi="宋体"/>
                          <w:sz w:val="18"/>
                          <w:szCs w:val="18"/>
                        </w:rPr>
                        <w:t>加粗，居中</w:t>
                      </w:r>
                    </w:p>
                    <w:p w14:paraId="3FDB458F"/>
                  </w:txbxContent>
                </v:textbox>
              </v:shape>
            </w:pict>
          </mc:Fallback>
        </mc:AlternateContent>
      </w:r>
      <w:r>
        <w:rPr>
          <w:rFonts w:hint="eastAsia"/>
          <w:sz w:val="30"/>
          <w:szCs w:val="30"/>
        </w:rPr>
        <mc:AlternateContent>
          <mc:Choice Requires="wps">
            <w:drawing>
              <wp:anchor distT="0" distB="0" distL="114300" distR="114300" simplePos="0" relativeHeight="251667456" behindDoc="0" locked="0" layoutInCell="1" allowOverlap="1">
                <wp:simplePos x="0" y="0"/>
                <wp:positionH relativeFrom="column">
                  <wp:posOffset>367030</wp:posOffset>
                </wp:positionH>
                <wp:positionV relativeFrom="paragraph">
                  <wp:posOffset>184150</wp:posOffset>
                </wp:positionV>
                <wp:extent cx="1009650" cy="443865"/>
                <wp:effectExtent l="170815" t="5080" r="19685" b="141605"/>
                <wp:wrapNone/>
                <wp:docPr id="22" name="矩形标注 22"/>
                <wp:cNvGraphicFramePr/>
                <a:graphic xmlns:a="http://schemas.openxmlformats.org/drawingml/2006/main">
                  <a:graphicData uri="http://schemas.microsoft.com/office/word/2010/wordprocessingShape">
                    <wps:wsp>
                      <wps:cNvSpPr/>
                      <wps:spPr>
                        <a:xfrm>
                          <a:off x="0" y="0"/>
                          <a:ext cx="1009650" cy="443865"/>
                        </a:xfrm>
                        <a:prstGeom prst="wedgeRectCallout">
                          <a:avLst>
                            <a:gd name="adj1" fmla="val -63269"/>
                            <a:gd name="adj2" fmla="val 77037"/>
                          </a:avLst>
                        </a:prstGeom>
                        <a:solidFill>
                          <a:srgbClr val="FFFFFF"/>
                        </a:solidFill>
                        <a:ln w="9525" cap="flat" cmpd="sng">
                          <a:solidFill>
                            <a:srgbClr val="000000"/>
                          </a:solidFill>
                          <a:prstDash val="solid"/>
                          <a:miter/>
                          <a:headEnd type="none" w="med" len="med"/>
                          <a:tailEnd type="none" w="med" len="med"/>
                        </a:ln>
                      </wps:spPr>
                      <wps:txbx>
                        <w:txbxContent>
                          <w:p w14:paraId="49835B60">
                            <w:pPr>
                              <w:rPr>
                                <w:rFonts w:ascii="MS Mincho" w:hAnsi="MS Mincho"/>
                                <w:sz w:val="18"/>
                                <w:szCs w:val="18"/>
                              </w:rPr>
                            </w:pPr>
                            <w:r>
                              <w:rPr>
                                <w:rFonts w:hint="eastAsia" w:ascii="MS Mincho" w:hAnsi="MS Mincho"/>
                                <w:sz w:val="18"/>
                                <w:szCs w:val="18"/>
                              </w:rPr>
                              <w:t>各段首行空</w:t>
                            </w:r>
                          </w:p>
                          <w:p w14:paraId="5C32CC7D">
                            <w:pPr>
                              <w:rPr>
                                <w:sz w:val="18"/>
                                <w:szCs w:val="18"/>
                              </w:rPr>
                            </w:pPr>
                            <w:r>
                              <w:rPr>
                                <w:rFonts w:hint="eastAsia" w:ascii="MS Mincho" w:hAnsi="MS Mincho"/>
                                <w:sz w:val="18"/>
                                <w:szCs w:val="18"/>
                              </w:rPr>
                              <w:t>1字符（全角）</w:t>
                            </w:r>
                          </w:p>
                        </w:txbxContent>
                      </wps:txbx>
                      <wps:bodyPr lIns="74295" tIns="8890" rIns="74295" bIns="8890" upright="1"/>
                    </wps:wsp>
                  </a:graphicData>
                </a:graphic>
              </wp:anchor>
            </w:drawing>
          </mc:Choice>
          <mc:Fallback>
            <w:pict>
              <v:shape id="_x0000_s1026" o:spid="_x0000_s1026" o:spt="61" type="#_x0000_t61" style="position:absolute;left:0pt;margin-left:28.9pt;margin-top:14.5pt;height:34.95pt;width:79.5pt;z-index:251667456;mso-width-relative:page;mso-height-relative:page;" fillcolor="#FFFFFF" filled="t" stroked="t" coordsize="21600,21600" o:gfxdata="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JKxZpdYAAAAIAQAADwAA&#10;AAAAAAABACAAAAAiAAAAZHJzL2Rvd25yZXYueG1sUEsBAhQAFAAAAAgAh07iQNBMJ15RAgAAwQQA&#10;AA4AAAAAAAAAAQAgAAAAJQEAAGRycy9lMm9Eb2MueG1sUEsFBgAAAAAGAAYAWQEAAOgFAAAAAA==&#10;" adj="-2866,27440">
                <v:fill on="t" focussize="0,0"/>
                <v:stroke color="#000000" joinstyle="miter"/>
                <v:imagedata o:title=""/>
                <o:lock v:ext="edit" aspectratio="f"/>
                <v:textbox inset="2.06375mm,0.7pt,2.06375mm,0.7pt">
                  <w:txbxContent>
                    <w:p w14:paraId="49835B60">
                      <w:pPr>
                        <w:rPr>
                          <w:rFonts w:ascii="MS Mincho" w:hAnsi="MS Mincho"/>
                          <w:sz w:val="18"/>
                          <w:szCs w:val="18"/>
                        </w:rPr>
                      </w:pPr>
                      <w:r>
                        <w:rPr>
                          <w:rFonts w:hint="eastAsia" w:ascii="MS Mincho" w:hAnsi="MS Mincho"/>
                          <w:sz w:val="18"/>
                          <w:szCs w:val="18"/>
                        </w:rPr>
                        <w:t>各段首行空</w:t>
                      </w:r>
                    </w:p>
                    <w:p w14:paraId="5C32CC7D">
                      <w:pPr>
                        <w:rPr>
                          <w:sz w:val="18"/>
                          <w:szCs w:val="18"/>
                        </w:rPr>
                      </w:pPr>
                      <w:r>
                        <w:rPr>
                          <w:rFonts w:hint="eastAsia" w:ascii="MS Mincho" w:hAnsi="MS Mincho"/>
                          <w:sz w:val="18"/>
                          <w:szCs w:val="18"/>
                        </w:rPr>
                        <w:t>1字符（全角）</w:t>
                      </w:r>
                    </w:p>
                  </w:txbxContent>
                </v:textbox>
              </v:shape>
            </w:pict>
          </mc:Fallback>
        </mc:AlternateContent>
      </w:r>
      <w:r>
        <w:rPr>
          <w:rFonts w:hint="eastAsia" w:eastAsia="MS Mincho"/>
          <w:b/>
          <w:sz w:val="30"/>
          <w:szCs w:val="30"/>
          <w:lang w:eastAsia="ja-JP"/>
        </w:rPr>
        <w:t>要</w:t>
      </w:r>
      <w:r>
        <w:rPr>
          <w:rFonts w:hint="eastAsia"/>
          <w:b/>
          <w:sz w:val="30"/>
          <w:szCs w:val="30"/>
          <w:lang w:eastAsia="ja-JP"/>
        </w:rPr>
        <w:t xml:space="preserve">  </w:t>
      </w:r>
      <w:r>
        <w:rPr>
          <w:rFonts w:hint="eastAsia" w:eastAsia="MS Mincho"/>
          <w:b/>
          <w:sz w:val="30"/>
          <w:szCs w:val="30"/>
          <w:lang w:eastAsia="ja-JP"/>
        </w:rPr>
        <w:t>旨</w:t>
      </w:r>
      <w:bookmarkEnd w:id="3"/>
      <w:bookmarkEnd w:id="4"/>
      <w:bookmarkEnd w:id="5"/>
    </w:p>
    <w:p w14:paraId="7A21AE5A">
      <w:pPr>
        <w:spacing w:line="360" w:lineRule="auto"/>
        <w:ind w:firstLine="105" w:firstLineChars="50"/>
        <w:jc w:val="center"/>
        <w:rPr>
          <w:szCs w:val="21"/>
          <w:lang w:eastAsia="ja-JP"/>
        </w:rPr>
      </w:pPr>
      <w:bookmarkStart w:id="6" w:name="OLE_LINK1"/>
      <w:r>
        <w:rPr>
          <w:rFonts w:hint="eastAsia"/>
          <w:szCs w:val="21"/>
          <w:lang w:eastAsia="ja-JP"/>
        </w:rPr>
        <w:t>（空一行）</w:t>
      </w:r>
      <w:bookmarkEnd w:id="6"/>
    </w:p>
    <w:p w14:paraId="6B90F72B">
      <w:pPr>
        <w:spacing w:line="360" w:lineRule="auto"/>
        <w:ind w:firstLine="240" w:firstLineChars="100"/>
        <w:rPr>
          <w:rFonts w:eastAsia="MS Mincho"/>
          <w:sz w:val="24"/>
          <w:lang w:eastAsia="ja-JP"/>
        </w:rPr>
      </w:pPr>
      <w:r>
        <w:rPr>
          <w:rFonts w:hint="eastAsia" w:eastAsia="MS Mincho"/>
          <w:sz w:val="24"/>
        </w:rPr>
        <mc:AlternateContent>
          <mc:Choice Requires="wps">
            <w:drawing>
              <wp:anchor distT="0" distB="0" distL="114300" distR="114300" simplePos="0" relativeHeight="251668480" behindDoc="0" locked="0" layoutInCell="1" allowOverlap="1">
                <wp:simplePos x="0" y="0"/>
                <wp:positionH relativeFrom="column">
                  <wp:posOffset>-37465</wp:posOffset>
                </wp:positionH>
                <wp:positionV relativeFrom="paragraph">
                  <wp:posOffset>73025</wp:posOffset>
                </wp:positionV>
                <wp:extent cx="170815" cy="161290"/>
                <wp:effectExtent l="5080" t="20320" r="14605" b="27940"/>
                <wp:wrapNone/>
                <wp:docPr id="23" name="左右箭头 23"/>
                <wp:cNvGraphicFramePr/>
                <a:graphic xmlns:a="http://schemas.openxmlformats.org/drawingml/2006/main">
                  <a:graphicData uri="http://schemas.microsoft.com/office/word/2010/wordprocessingShape">
                    <wps:wsp>
                      <wps:cNvSpPr/>
                      <wps:spPr>
                        <a:xfrm>
                          <a:off x="0" y="0"/>
                          <a:ext cx="170815" cy="161290"/>
                        </a:xfrm>
                        <a:prstGeom prst="leftRightArrow">
                          <a:avLst>
                            <a:gd name="adj1" fmla="val 50000"/>
                            <a:gd name="adj2" fmla="val 24645"/>
                          </a:avLst>
                        </a:prstGeom>
                        <a:solidFill>
                          <a:srgbClr val="FFFFFF"/>
                        </a:solidFill>
                        <a:ln w="9525" cap="flat" cmpd="sng">
                          <a:solidFill>
                            <a:srgbClr val="000000"/>
                          </a:solidFill>
                          <a:prstDash val="solid"/>
                          <a:miter/>
                          <a:headEnd type="none" w="med" len="med"/>
                          <a:tailEnd type="none" w="med" len="med"/>
                        </a:ln>
                      </wps:spPr>
                      <wps:bodyPr lIns="74295" tIns="8890" rIns="74295" bIns="8890" upright="1"/>
                    </wps:wsp>
                  </a:graphicData>
                </a:graphic>
              </wp:anchor>
            </w:drawing>
          </mc:Choice>
          <mc:Fallback>
            <w:pict>
              <v:shape id="_x0000_s1026" o:spid="_x0000_s1026" o:spt="69" type="#_x0000_t69" style="position:absolute;left:0pt;margin-left:-2.95pt;margin-top:5.75pt;height:12.7pt;width:13.45pt;z-index:251668480;mso-width-relative:page;mso-height-relative:page;" fillcolor="#FFFFFF" filled="t" stroked="t" coordsize="21600,21600" o:gfxdata="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nvudV1gAAAAcBAAAPAAAAAAAAAAEAIAAA&#10;ACIAAABkcnMvZG93bnJldi54bWxQSwECFAAUAAAACACHTuJABdQqQkcCAACyBAAADgAAAAAAAAAB&#10;ACAAAAAlAQAAZHJzL2Uyb0RvYy54bWxQSwUGAAAAAAYABgBZAQAA3gUAAAAA&#10;" adj="5026,5400">
                <v:fill on="t" focussize="0,0"/>
                <v:stroke color="#000000" joinstyle="miter"/>
                <v:imagedata o:title=""/>
                <o:lock v:ext="edit" aspectratio="f"/>
                <v:textbox inset="2.06375mm,0.7pt,2.06375mm,0.7pt"/>
              </v:shape>
            </w:pict>
          </mc:Fallback>
        </mc:AlternateContent>
      </w:r>
      <w:r>
        <w:rPr>
          <w:rFonts w:hint="eastAsia" w:eastAsia="MS Mincho"/>
          <w:sz w:val="24"/>
          <w:lang w:eastAsia="ja-JP"/>
        </w:rPr>
        <w:t>本報告は、ニンテンドーダイレクトにおける日中同時通訳実践において、AIによるライブキャプションの支援効果を</w:t>
      </w:r>
      <w:r>
        <w:rPr>
          <w:rFonts w:hint="eastAsia"/>
          <w:sz w:val="24"/>
          <w:lang w:eastAsia="ja-JP"/>
        </w:rPr>
        <w:t>分析</w:t>
      </w:r>
      <w:r>
        <w:rPr>
          <w:rFonts w:hint="eastAsia" w:eastAsia="MS Mincho"/>
          <w:sz w:val="24"/>
          <w:lang w:eastAsia="ja-JP"/>
        </w:rPr>
        <w:t>し、この技術を適用した場合の通訳者の対処法への探求を目的とする。通訳実践とAI技術を組み合わせることで、AIによるライブキャプションが通訳の正確性、流暢性及び通訳者への影響に焦点を当てる。</w:t>
      </w:r>
    </w:p>
    <w:p w14:paraId="72C3AF80">
      <w:pPr>
        <w:spacing w:line="360" w:lineRule="auto"/>
        <w:rPr>
          <w:rFonts w:eastAsia="MS Mincho"/>
          <w:sz w:val="24"/>
          <w:lang w:eastAsia="ja-JP"/>
        </w:rPr>
      </w:pPr>
      <w:r>
        <w:rPr>
          <w:rFonts w:hint="eastAsia" w:eastAsia="MS Mincho"/>
          <w:sz w:val="24"/>
          <w:lang w:eastAsia="ja-JP"/>
        </w:rPr>
        <w:t>　本実践報告書は四部によって構成されている。</w:t>
      </w:r>
    </w:p>
    <w:p w14:paraId="76163A93">
      <w:pPr>
        <w:spacing w:line="360" w:lineRule="auto"/>
        <w:rPr>
          <w:rFonts w:eastAsia="MS Mincho"/>
          <w:sz w:val="24"/>
          <w:lang w:eastAsia="ja-JP"/>
        </w:rPr>
      </w:pPr>
      <w:r>
        <w:rPr>
          <w:rFonts w:hint="eastAsia" w:eastAsia="MS Mincho"/>
          <w:sz w:val="24"/>
          <w:lang w:eastAsia="ja-JP"/>
        </w:rPr>
        <w:t>　第一章では、ニンテンドーダイレクトの背景と素材の特徴を紹介し、AIによるライブキャプションの基本的な定義及びその支援効果、現時点での日中同時通訳におけるAIライブキャプションの活用情況と導入事例も紹介し、通訳の効率向上と複雑な素材への対応における潜在的な利点を強調する。</w:t>
      </w:r>
    </w:p>
    <w:p w14:paraId="5FF290E3">
      <w:pPr>
        <w:spacing w:line="360" w:lineRule="auto"/>
        <w:ind w:firstLine="240" w:firstLineChars="100"/>
        <w:rPr>
          <w:rFonts w:eastAsia="MS Mincho"/>
          <w:sz w:val="24"/>
          <w:lang w:eastAsia="ja-JP"/>
        </w:rPr>
      </w:pPr>
      <w:r>
        <w:rPr>
          <w:rFonts w:hint="eastAsia" w:eastAsia="MS Mincho"/>
          <w:sz w:val="24"/>
          <w:lang w:eastAsia="ja-JP"/>
        </w:rPr>
        <w:t>第二章では、ニンテンドーダイレクトにおける通訳実践の準備作業と実践の流れを紹介し、通訳実践で直面する可能性のある問題をまとめる。</w:t>
      </w:r>
    </w:p>
    <w:p w14:paraId="3A0BCF06">
      <w:pPr>
        <w:spacing w:line="360" w:lineRule="auto"/>
        <w:rPr>
          <w:rFonts w:eastAsia="MS Mincho"/>
          <w:sz w:val="24"/>
          <w:lang w:eastAsia="ja-JP"/>
        </w:rPr>
      </w:pPr>
      <w:r>
        <w:rPr>
          <w:rFonts w:hint="eastAsia" w:eastAsia="MS Mincho"/>
          <w:sz w:val="24"/>
          <w:lang w:eastAsia="ja-JP"/>
        </w:rPr>
        <w:t>　第三章では、具体的な実践を</w:t>
      </w:r>
      <w:r>
        <w:rPr>
          <w:rFonts w:hint="eastAsia"/>
          <w:sz w:val="24"/>
          <w:lang w:eastAsia="ja-JP"/>
        </w:rPr>
        <w:t>分析</w:t>
      </w:r>
      <w:r>
        <w:rPr>
          <w:rFonts w:hint="eastAsia" w:eastAsia="MS Mincho"/>
          <w:sz w:val="24"/>
          <w:lang w:eastAsia="ja-JP"/>
        </w:rPr>
        <w:t>することで、技術的な失敗、誤認識、人間と</w:t>
      </w:r>
      <w:r>
        <w:rPr>
          <w:rFonts w:hint="eastAsia"/>
          <w:sz w:val="24"/>
          <w:lang w:eastAsia="ja-JP"/>
        </w:rPr>
        <w:t>AI</w:t>
      </w:r>
      <w:r>
        <w:rPr>
          <w:rFonts w:hint="eastAsia" w:eastAsia="MS Mincho"/>
          <w:sz w:val="24"/>
          <w:lang w:eastAsia="ja-JP"/>
        </w:rPr>
        <w:t>の協力など、AIライブキャプション支援を適用する際に通訳者が直面する課題を掘り下げる。実践を通じて、実際にAIライブキャプションの使用が通訳者に及ぼす影響を分析し、プレッシャーのかかる通訳環境におけるAIライブキャプションのパフォーマンスを総合的に評価する。</w:t>
      </w:r>
    </w:p>
    <w:p w14:paraId="44398C3C">
      <w:pPr>
        <w:spacing w:line="360" w:lineRule="auto"/>
        <w:rPr>
          <w:rFonts w:eastAsia="MS Mincho"/>
          <w:sz w:val="24"/>
          <w:lang w:eastAsia="ja-JP"/>
        </w:rPr>
      </w:pPr>
      <w:r>
        <w:rPr>
          <w:rFonts w:hint="eastAsia" w:eastAsia="MS Mincho"/>
          <w:sz w:val="24"/>
          <w:lang w:eastAsia="ja-JP"/>
        </w:rPr>
        <w:t>　最後に、第四章では、AIライブキャプション支援の適用から得られた効果と教訓、技術トレーニング、リアルタイムの誤訳の修正などの課題に対して通訳者が採用した効果的な戦略についてまとめ、AI技術の統合という観点から通訳分野における今後の発展の方向性を提案する。本レポートで</w:t>
      </w:r>
      <w:r>
        <w:rPr>
          <w:rFonts w:hint="eastAsia"/>
          <w:sz w:val="24"/>
          <w:lang w:eastAsia="ja-JP"/>
        </w:rPr>
        <w:t>分析</w:t>
      </w:r>
      <w:r>
        <w:rPr>
          <w:rFonts w:hint="eastAsia" w:eastAsia="MS Mincho"/>
          <w:sz w:val="24"/>
          <w:lang w:eastAsia="ja-JP"/>
        </w:rPr>
        <w:t>された結果が、通訳分野における技術革新の実践的な経験や、通訳者が新しい技術に直面した際の効果的な戦略やトレーニングの提案となることが期待される。</w:t>
      </w:r>
    </w:p>
    <w:p w14:paraId="59E138AB">
      <w:pPr>
        <w:spacing w:line="360" w:lineRule="auto"/>
        <w:ind w:firstLine="120" w:firstLineChars="50"/>
        <w:jc w:val="center"/>
        <w:rPr>
          <w:rFonts w:eastAsia="MS Mincho"/>
          <w:sz w:val="24"/>
          <w:lang w:eastAsia="ja-JP"/>
        </w:rPr>
      </w:pPr>
      <w:r>
        <w:rPr>
          <w:rFonts w:hint="eastAsia" w:eastAsia="MS Mincho"/>
          <w:b/>
          <w:sz w:val="24"/>
        </w:rPr>
        <mc:AlternateContent>
          <mc:Choice Requires="wps">
            <w:drawing>
              <wp:anchor distT="0" distB="0" distL="114300" distR="114300" simplePos="0" relativeHeight="251680768" behindDoc="0" locked="0" layoutInCell="1" allowOverlap="1">
                <wp:simplePos x="0" y="0"/>
                <wp:positionH relativeFrom="column">
                  <wp:posOffset>1755140</wp:posOffset>
                </wp:positionH>
                <wp:positionV relativeFrom="paragraph">
                  <wp:posOffset>8914130</wp:posOffset>
                </wp:positionV>
                <wp:extent cx="954405" cy="222885"/>
                <wp:effectExtent l="5080" t="187325" r="12065" b="8890"/>
                <wp:wrapNone/>
                <wp:docPr id="14" name="矩形标注 14"/>
                <wp:cNvGraphicFramePr/>
                <a:graphic xmlns:a="http://schemas.openxmlformats.org/drawingml/2006/main">
                  <a:graphicData uri="http://schemas.microsoft.com/office/word/2010/wordprocessingShape">
                    <wps:wsp>
                      <wps:cNvSpPr/>
                      <wps:spPr>
                        <a:xfrm>
                          <a:off x="0" y="0"/>
                          <a:ext cx="954405" cy="222885"/>
                        </a:xfrm>
                        <a:prstGeom prst="wedgeRectCallout">
                          <a:avLst>
                            <a:gd name="adj1" fmla="val -48736"/>
                            <a:gd name="adj2" fmla="val -128347"/>
                          </a:avLst>
                        </a:prstGeom>
                        <a:solidFill>
                          <a:srgbClr val="FFFFFF"/>
                        </a:solidFill>
                        <a:ln w="9525" cap="flat" cmpd="sng">
                          <a:solidFill>
                            <a:srgbClr val="000000"/>
                          </a:solidFill>
                          <a:prstDash val="solid"/>
                          <a:miter/>
                          <a:headEnd type="none" w="med" len="med"/>
                          <a:tailEnd type="none" w="med" len="med"/>
                        </a:ln>
                      </wps:spPr>
                      <wps:txbx>
                        <w:txbxContent>
                          <w:p w14:paraId="531DEF8D">
                            <w:pPr>
                              <w:rPr>
                                <w:sz w:val="18"/>
                                <w:szCs w:val="18"/>
                              </w:rPr>
                            </w:pPr>
                            <w:r>
                              <w:rPr>
                                <w:rFonts w:hint="eastAsia"/>
                                <w:sz w:val="18"/>
                                <w:szCs w:val="18"/>
                              </w:rPr>
                              <w:t>小四，加粗</w:t>
                            </w:r>
                          </w:p>
                        </w:txbxContent>
                      </wps:txbx>
                      <wps:bodyPr lIns="74295" tIns="8890" rIns="74295" bIns="8890" upright="1"/>
                    </wps:wsp>
                  </a:graphicData>
                </a:graphic>
              </wp:anchor>
            </w:drawing>
          </mc:Choice>
          <mc:Fallback>
            <w:pict>
              <v:shape id="_x0000_s1026" o:spid="_x0000_s1026" o:spt="61" type="#_x0000_t61" style="position:absolute;left:0pt;margin-left:138.2pt;margin-top:701.9pt;height:17.55pt;width:75.15pt;z-index:251680768;mso-width-relative:page;mso-height-relative:page;" fillcolor="#FFFFFF" filled="t" stroked="t" coordsize="21600,21600" o:gfxdata="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MuFmSHbAAAADQEA&#10;AA8AAAAAAAAAAQAgAAAAIgAAAGRycy9kb3ducmV2LnhtbFBLAQIUABQAAAAIAIdO4kDd/tq1UAIA&#10;AMIEAAAOAAAAAAAAAAEAIAAAACoBAABkcnMvZTJvRG9jLnhtbFBLBQYAAAAABgAGAFkBAADsBQAA&#10;AAA=&#10;" adj="273,-16923">
                <v:fill on="t" focussize="0,0"/>
                <v:stroke color="#000000" joinstyle="miter"/>
                <v:imagedata o:title=""/>
                <o:lock v:ext="edit" aspectratio="f"/>
                <v:textbox inset="2.06375mm,0.7pt,2.06375mm,0.7pt">
                  <w:txbxContent>
                    <w:p w14:paraId="531DEF8D">
                      <w:pPr>
                        <w:rPr>
                          <w:sz w:val="18"/>
                          <w:szCs w:val="18"/>
                        </w:rPr>
                      </w:pPr>
                      <w:r>
                        <w:rPr>
                          <w:rFonts w:hint="eastAsia"/>
                          <w:sz w:val="18"/>
                          <w:szCs w:val="18"/>
                        </w:rPr>
                        <w:t>小四，加粗</w:t>
                      </w:r>
                    </w:p>
                  </w:txbxContent>
                </v:textbox>
              </v:shape>
            </w:pict>
          </mc:Fallback>
        </mc:AlternateContent>
      </w:r>
      <w:r>
        <w:rPr>
          <w:rFonts w:hint="eastAsia"/>
          <w:sz w:val="24"/>
          <w:lang w:eastAsia="ja-JP"/>
        </w:rPr>
        <w:t>（空一行）</w:t>
      </w:r>
    </w:p>
    <w:p w14:paraId="4FCBC14C">
      <w:pPr>
        <w:spacing w:line="360" w:lineRule="auto"/>
        <w:rPr>
          <w:sz w:val="24"/>
          <w:lang w:eastAsia="ja-JP"/>
        </w:rPr>
        <w:sectPr>
          <w:footerReference r:id="rId4" w:type="default"/>
          <w:footnotePr>
            <w:numFmt w:val="decimal"/>
            <w:numRestart w:val="eachPage"/>
          </w:footnotePr>
          <w:endnotePr>
            <w:numFmt w:val="decimal"/>
          </w:endnotePr>
          <w:pgSz w:w="11906" w:h="16838"/>
          <w:pgMar w:top="1701" w:right="1701" w:bottom="1701" w:left="1701" w:header="851" w:footer="992" w:gutter="284"/>
          <w:pgNumType w:fmt="lowerRoman" w:start="1"/>
          <w:cols w:space="720" w:num="1"/>
          <w:docGrid w:type="lines" w:linePitch="312" w:charSpace="0"/>
        </w:sectPr>
      </w:pPr>
      <w:r>
        <w:rPr>
          <w:rFonts w:hint="eastAsia"/>
          <w:sz w:val="30"/>
          <w:szCs w:val="30"/>
        </w:rPr>
        <mc:AlternateContent>
          <mc:Choice Requires="wps">
            <w:drawing>
              <wp:anchor distT="0" distB="0" distL="114300" distR="114300" simplePos="0" relativeHeight="251671552" behindDoc="0" locked="0" layoutInCell="1" allowOverlap="1">
                <wp:simplePos x="0" y="0"/>
                <wp:positionH relativeFrom="column">
                  <wp:posOffset>3484880</wp:posOffset>
                </wp:positionH>
                <wp:positionV relativeFrom="paragraph">
                  <wp:posOffset>390525</wp:posOffset>
                </wp:positionV>
                <wp:extent cx="1501775" cy="523875"/>
                <wp:effectExtent l="236855" t="153035" r="13970" b="8890"/>
                <wp:wrapNone/>
                <wp:docPr id="29" name="矩形标注 29"/>
                <wp:cNvGraphicFramePr/>
                <a:graphic xmlns:a="http://schemas.openxmlformats.org/drawingml/2006/main">
                  <a:graphicData uri="http://schemas.microsoft.com/office/word/2010/wordprocessingShape">
                    <wps:wsp>
                      <wps:cNvSpPr/>
                      <wps:spPr>
                        <a:xfrm flipV="1">
                          <a:off x="0" y="0"/>
                          <a:ext cx="1501775" cy="523875"/>
                        </a:xfrm>
                        <a:prstGeom prst="wedgeRectCallout">
                          <a:avLst>
                            <a:gd name="adj1" fmla="val -63269"/>
                            <a:gd name="adj2" fmla="val 77037"/>
                          </a:avLst>
                        </a:prstGeom>
                        <a:solidFill>
                          <a:srgbClr val="FFFFFF"/>
                        </a:solidFill>
                        <a:ln w="9525" cap="flat" cmpd="sng">
                          <a:solidFill>
                            <a:srgbClr val="000000"/>
                          </a:solidFill>
                          <a:prstDash val="solid"/>
                          <a:miter/>
                          <a:headEnd type="none" w="med" len="med"/>
                          <a:tailEnd type="none" w="med" len="med"/>
                        </a:ln>
                      </wps:spPr>
                      <wps:txbx>
                        <w:txbxContent>
                          <w:p w14:paraId="1811004A">
                            <w:pPr>
                              <w:rPr>
                                <w:sz w:val="18"/>
                                <w:szCs w:val="18"/>
                              </w:rPr>
                            </w:pPr>
                            <w:r>
                              <w:rPr>
                                <w:rFonts w:hint="eastAsia"/>
                                <w:sz w:val="18"/>
                                <w:szCs w:val="18"/>
                              </w:rPr>
                              <w:t>3-5个关键词，各关键词间用顿号间隔</w:t>
                            </w:r>
                          </w:p>
                          <w:p w14:paraId="4C59C0C8"/>
                        </w:txbxContent>
                      </wps:txbx>
                      <wps:bodyPr lIns="74295" tIns="8890" rIns="74295" bIns="8890" upright="1"/>
                    </wps:wsp>
                  </a:graphicData>
                </a:graphic>
              </wp:anchor>
            </w:drawing>
          </mc:Choice>
          <mc:Fallback>
            <w:pict>
              <v:shape id="_x0000_s1026" o:spid="_x0000_s1026" o:spt="61" type="#_x0000_t61" style="position:absolute;left:0pt;flip:y;margin-left:274.4pt;margin-top:30.75pt;height:41.25pt;width:118.25pt;z-index:251671552;mso-width-relative:page;mso-height-relative:page;" fillcolor="#FFFFFF" filled="t" stroked="t" coordsize="21600,21600" o:gfxdata="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NLVrITY&#10;AAAACgEAAA8AAAAAAAAAAQAgAAAAIgAAAGRycy9kb3ducmV2LnhtbFBLAQIUABQAAAAIAIdO4kA1&#10;McwhWQIAAMsEAAAOAAAAAAAAAAEAIAAAACcBAABkcnMvZTJvRG9jLnhtbFBLBQYAAAAABgAGAFkB&#10;AADyBQAAAAA=&#10;" adj="-2866,27440">
                <v:fill on="t" focussize="0,0"/>
                <v:stroke color="#000000" joinstyle="miter"/>
                <v:imagedata o:title=""/>
                <o:lock v:ext="edit" aspectratio="f"/>
                <v:textbox inset="2.06375mm,0.7pt,2.06375mm,0.7pt">
                  <w:txbxContent>
                    <w:p w14:paraId="1811004A">
                      <w:pPr>
                        <w:rPr>
                          <w:sz w:val="18"/>
                          <w:szCs w:val="18"/>
                        </w:rPr>
                      </w:pPr>
                      <w:r>
                        <w:rPr>
                          <w:rFonts w:hint="eastAsia"/>
                          <w:sz w:val="18"/>
                          <w:szCs w:val="18"/>
                        </w:rPr>
                        <w:t>3-5个关键词，各关键词间用顿号间隔</w:t>
                      </w:r>
                    </w:p>
                    <w:p w14:paraId="4C59C0C8"/>
                  </w:txbxContent>
                </v:textbox>
              </v:shape>
            </w:pict>
          </mc:Fallback>
        </mc:AlternateContent>
      </w:r>
      <w:r>
        <w:rPr>
          <w:rFonts w:hint="eastAsia"/>
          <w:sz w:val="30"/>
          <w:szCs w:val="30"/>
        </w:rPr>
        <mc:AlternateContent>
          <mc:Choice Requires="wps">
            <w:drawing>
              <wp:anchor distT="0" distB="0" distL="114300" distR="114300" simplePos="0" relativeHeight="251670528" behindDoc="0" locked="0" layoutInCell="1" allowOverlap="1">
                <wp:simplePos x="0" y="0"/>
                <wp:positionH relativeFrom="column">
                  <wp:posOffset>542290</wp:posOffset>
                </wp:positionH>
                <wp:positionV relativeFrom="paragraph">
                  <wp:posOffset>327025</wp:posOffset>
                </wp:positionV>
                <wp:extent cx="1381125" cy="309880"/>
                <wp:effectExtent l="221615" t="92710" r="16510" b="16510"/>
                <wp:wrapNone/>
                <wp:docPr id="27" name="矩形标注 27"/>
                <wp:cNvGraphicFramePr/>
                <a:graphic xmlns:a="http://schemas.openxmlformats.org/drawingml/2006/main">
                  <a:graphicData uri="http://schemas.microsoft.com/office/word/2010/wordprocessingShape">
                    <wps:wsp>
                      <wps:cNvSpPr/>
                      <wps:spPr>
                        <a:xfrm flipV="1">
                          <a:off x="0" y="0"/>
                          <a:ext cx="1381125" cy="309880"/>
                        </a:xfrm>
                        <a:prstGeom prst="wedgeRectCallout">
                          <a:avLst>
                            <a:gd name="adj1" fmla="val -63269"/>
                            <a:gd name="adj2" fmla="val 77037"/>
                          </a:avLst>
                        </a:prstGeom>
                        <a:solidFill>
                          <a:srgbClr val="FFFFFF"/>
                        </a:solidFill>
                        <a:ln w="9525" cap="flat" cmpd="sng">
                          <a:solidFill>
                            <a:srgbClr val="000000"/>
                          </a:solidFill>
                          <a:prstDash val="solid"/>
                          <a:miter/>
                          <a:headEnd type="none" w="med" len="med"/>
                          <a:tailEnd type="none" w="med" len="med"/>
                        </a:ln>
                      </wps:spPr>
                      <wps:txbx>
                        <w:txbxContent>
                          <w:p w14:paraId="591656F5">
                            <w:pPr>
                              <w:rPr>
                                <w:sz w:val="18"/>
                                <w:szCs w:val="18"/>
                              </w:rPr>
                            </w:pPr>
                            <w:r>
                              <w:rPr>
                                <w:rFonts w:hint="eastAsia" w:ascii="宋体" w:hAnsi="宋体"/>
                                <w:sz w:val="18"/>
                                <w:szCs w:val="18"/>
                              </w:rPr>
                              <w:t>MS Mincho，</w:t>
                            </w:r>
                            <w:r>
                              <w:rPr>
                                <w:rFonts w:hint="eastAsia"/>
                                <w:sz w:val="18"/>
                                <w:szCs w:val="18"/>
                              </w:rPr>
                              <w:t>小四，加粗</w:t>
                            </w:r>
                          </w:p>
                          <w:p w14:paraId="50C5A3C3"/>
                        </w:txbxContent>
                      </wps:txbx>
                      <wps:bodyPr lIns="74295" tIns="8890" rIns="74295" bIns="8890" upright="1"/>
                    </wps:wsp>
                  </a:graphicData>
                </a:graphic>
              </wp:anchor>
            </w:drawing>
          </mc:Choice>
          <mc:Fallback>
            <w:pict>
              <v:shape id="_x0000_s1026" o:spid="_x0000_s1026" o:spt="61" type="#_x0000_t61" style="position:absolute;left:0pt;flip:y;margin-left:42.7pt;margin-top:25.75pt;height:24.4pt;width:108.75pt;z-index:251670528;mso-width-relative:page;mso-height-relative:page;" fillcolor="#FFFFFF" filled="t" stroked="t" coordsize="21600,21600" o:gfxdata="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o/4lH1wAA&#10;AAkBAAAPAAAAAAAAAAEAIAAAACIAAABkcnMvZG93bnJldi54bWxQSwECFAAUAAAACACHTuJAcBSb&#10;XVgCAADLBAAADgAAAAAAAAABACAAAAAmAQAAZHJzL2Uyb0RvYy54bWxQSwUGAAAAAAYABgBZAQAA&#10;8AUAAAAA&#10;" adj="-2866,27440">
                <v:fill on="t" focussize="0,0"/>
                <v:stroke color="#000000" joinstyle="miter"/>
                <v:imagedata o:title=""/>
                <o:lock v:ext="edit" aspectratio="f"/>
                <v:textbox inset="2.06375mm,0.7pt,2.06375mm,0.7pt">
                  <w:txbxContent>
                    <w:p w14:paraId="591656F5">
                      <w:pPr>
                        <w:rPr>
                          <w:sz w:val="18"/>
                          <w:szCs w:val="18"/>
                        </w:rPr>
                      </w:pPr>
                      <w:r>
                        <w:rPr>
                          <w:rFonts w:hint="eastAsia" w:ascii="宋体" w:hAnsi="宋体"/>
                          <w:sz w:val="18"/>
                          <w:szCs w:val="18"/>
                        </w:rPr>
                        <w:t>MS Mincho，</w:t>
                      </w:r>
                      <w:r>
                        <w:rPr>
                          <w:rFonts w:hint="eastAsia"/>
                          <w:sz w:val="18"/>
                          <w:szCs w:val="18"/>
                        </w:rPr>
                        <w:t>小四，加粗</w:t>
                      </w:r>
                    </w:p>
                    <w:p w14:paraId="50C5A3C3"/>
                  </w:txbxContent>
                </v:textbox>
              </v:shape>
            </w:pict>
          </mc:Fallback>
        </mc:AlternateContent>
      </w:r>
      <w:r>
        <w:rPr>
          <w:rFonts w:hint="eastAsia" w:eastAsia="MS Mincho"/>
          <w:b/>
          <w:sz w:val="24"/>
          <w:lang w:eastAsia="ja-JP"/>
        </w:rPr>
        <w:t>キーワード：</w:t>
      </w:r>
      <w:r>
        <w:rPr>
          <w:rFonts w:hint="eastAsia" w:eastAsia="MS Mincho"/>
          <w:sz w:val="24"/>
          <w:lang w:eastAsia="ja-JP"/>
        </w:rPr>
        <w:t>AIライブキャプション</w:t>
      </w:r>
      <w:r>
        <w:rPr>
          <w:rFonts w:hint="eastAsia"/>
          <w:sz w:val="24"/>
          <w:lang w:eastAsia="ja-JP"/>
        </w:rPr>
        <w:t>、</w:t>
      </w:r>
      <w:r>
        <w:rPr>
          <w:rFonts w:hint="eastAsia" w:eastAsia="MS Mincho"/>
          <w:sz w:val="24"/>
          <w:lang w:eastAsia="ja-JP"/>
        </w:rPr>
        <w:t>同時通訳実践</w:t>
      </w:r>
      <w:r>
        <w:rPr>
          <w:rFonts w:hint="eastAsia"/>
          <w:sz w:val="24"/>
          <w:lang w:eastAsia="ja-JP"/>
        </w:rPr>
        <w:t>、通訳の品質</w:t>
      </w:r>
    </w:p>
    <w:p w14:paraId="3B752FE3">
      <w:pPr>
        <w:jc w:val="center"/>
        <w:outlineLvl w:val="0"/>
        <w:rPr>
          <w:rFonts w:ascii="MS Mincho" w:hAnsi="MS Mincho" w:eastAsia="MS Mincho"/>
          <w:b/>
          <w:sz w:val="32"/>
          <w:szCs w:val="32"/>
          <w:lang w:eastAsia="ja-JP"/>
        </w:rPr>
      </w:pPr>
      <w:r>
        <w:rPr>
          <w:rFonts w:hint="eastAsia" w:ascii="MS Mincho" w:hAnsi="MS Mincho" w:eastAsia="MS Mincho"/>
          <w:sz w:val="32"/>
          <w:szCs w:val="32"/>
        </w:rPr>
        <mc:AlternateContent>
          <mc:Choice Requires="wps">
            <w:drawing>
              <wp:anchor distT="0" distB="0" distL="114300" distR="114300" simplePos="0" relativeHeight="251675648" behindDoc="0" locked="0" layoutInCell="1" allowOverlap="1">
                <wp:simplePos x="0" y="0"/>
                <wp:positionH relativeFrom="column">
                  <wp:posOffset>3512185</wp:posOffset>
                </wp:positionH>
                <wp:positionV relativeFrom="paragraph">
                  <wp:posOffset>58420</wp:posOffset>
                </wp:positionV>
                <wp:extent cx="1217295" cy="406400"/>
                <wp:effectExtent l="481330" t="4445" r="15875" b="8255"/>
                <wp:wrapNone/>
                <wp:docPr id="32" name="矩形标注 32"/>
                <wp:cNvGraphicFramePr/>
                <a:graphic xmlns:a="http://schemas.openxmlformats.org/drawingml/2006/main">
                  <a:graphicData uri="http://schemas.microsoft.com/office/word/2010/wordprocessingShape">
                    <wps:wsp>
                      <wps:cNvSpPr/>
                      <wps:spPr>
                        <a:xfrm>
                          <a:off x="0" y="0"/>
                          <a:ext cx="1217295" cy="406400"/>
                        </a:xfrm>
                        <a:prstGeom prst="wedgeRectCallout">
                          <a:avLst>
                            <a:gd name="adj1" fmla="val -86412"/>
                            <a:gd name="adj2" fmla="val -29060"/>
                          </a:avLst>
                        </a:prstGeom>
                        <a:solidFill>
                          <a:srgbClr val="FFFFFF"/>
                        </a:solidFill>
                        <a:ln w="9525" cap="flat" cmpd="sng">
                          <a:solidFill>
                            <a:srgbClr val="000000"/>
                          </a:solidFill>
                          <a:prstDash val="solid"/>
                          <a:miter/>
                          <a:headEnd type="none" w="med" len="med"/>
                          <a:tailEnd type="none" w="med" len="med"/>
                        </a:ln>
                      </wps:spPr>
                      <wps:txbx>
                        <w:txbxContent>
                          <w:p w14:paraId="04A8C87E">
                            <w:pPr>
                              <w:rPr>
                                <w:rFonts w:ascii="宋体" w:hAnsi="宋体"/>
                                <w:sz w:val="18"/>
                                <w:szCs w:val="18"/>
                              </w:rPr>
                            </w:pPr>
                            <w:r>
                              <w:rPr>
                                <w:rFonts w:hint="eastAsia" w:ascii="宋体" w:hAnsi="宋体"/>
                                <w:sz w:val="18"/>
                                <w:szCs w:val="18"/>
                              </w:rPr>
                              <w:t>MS Mincho，</w:t>
                            </w:r>
                            <w:r>
                              <w:rPr>
                                <w:rFonts w:hint="eastAsia" w:ascii="宋体" w:hAnsi="宋体" w:eastAsia="MS Mincho"/>
                                <w:sz w:val="18"/>
                                <w:szCs w:val="18"/>
                                <w:lang w:eastAsia="ja-JP"/>
                              </w:rPr>
                              <w:t xml:space="preserve"> </w:t>
                            </w:r>
                            <w:r>
                              <w:rPr>
                                <w:rFonts w:hint="eastAsia" w:ascii="宋体" w:hAnsi="宋体"/>
                                <w:sz w:val="18"/>
                                <w:szCs w:val="18"/>
                              </w:rPr>
                              <w:t>三号，</w:t>
                            </w:r>
                          </w:p>
                          <w:p w14:paraId="042AA050">
                            <w:pPr>
                              <w:rPr>
                                <w:rFonts w:ascii="宋体" w:hAnsi="宋体"/>
                                <w:sz w:val="18"/>
                                <w:szCs w:val="18"/>
                              </w:rPr>
                            </w:pPr>
                            <w:r>
                              <w:rPr>
                                <w:rFonts w:hint="eastAsia" w:ascii="宋体" w:hAnsi="宋体"/>
                                <w:sz w:val="18"/>
                                <w:szCs w:val="18"/>
                              </w:rPr>
                              <w:t>加粗，居中</w:t>
                            </w:r>
                          </w:p>
                          <w:p w14:paraId="5362CDCB"/>
                        </w:txbxContent>
                      </wps:txbx>
                      <wps:bodyPr lIns="74295" tIns="8890" rIns="74295" bIns="8890" upright="1"/>
                    </wps:wsp>
                  </a:graphicData>
                </a:graphic>
              </wp:anchor>
            </w:drawing>
          </mc:Choice>
          <mc:Fallback>
            <w:pict>
              <v:shape id="_x0000_s1026" o:spid="_x0000_s1026" o:spt="61" type="#_x0000_t61" style="position:absolute;left:0pt;margin-left:276.55pt;margin-top:4.6pt;height:32pt;width:95.85pt;z-index:251675648;mso-width-relative:page;mso-height-relative:page;" fillcolor="#FFFFFF" filled="t" stroked="t" coordsize="21600,21600" o:gfxdata="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EUGrmtoAAAAI&#10;AQAADwAAAAAAAAABACAAAAAiAAAAZHJzL2Rvd25yZXYueG1sUEsBAhQAFAAAAAgAh07iQBb/RzJT&#10;AgAAwgQAAA4AAAAAAAAAAQAgAAAAKQEAAGRycy9lMm9Eb2MueG1sUEsFBgAAAAAGAAYAWQEAAO4F&#10;AAAAAA==&#10;" adj="-7865,4523">
                <v:fill on="t" focussize="0,0"/>
                <v:stroke color="#000000" joinstyle="miter"/>
                <v:imagedata o:title=""/>
                <o:lock v:ext="edit" aspectratio="f"/>
                <v:textbox inset="2.06375mm,0.7pt,2.06375mm,0.7pt">
                  <w:txbxContent>
                    <w:p w14:paraId="04A8C87E">
                      <w:pPr>
                        <w:rPr>
                          <w:rFonts w:ascii="宋体" w:hAnsi="宋体"/>
                          <w:sz w:val="18"/>
                          <w:szCs w:val="18"/>
                        </w:rPr>
                      </w:pPr>
                      <w:r>
                        <w:rPr>
                          <w:rFonts w:hint="eastAsia" w:ascii="宋体" w:hAnsi="宋体"/>
                          <w:sz w:val="18"/>
                          <w:szCs w:val="18"/>
                        </w:rPr>
                        <w:t>MS Mincho，</w:t>
                      </w:r>
                      <w:r>
                        <w:rPr>
                          <w:rFonts w:hint="eastAsia" w:ascii="宋体" w:hAnsi="宋体" w:eastAsia="MS Mincho"/>
                          <w:sz w:val="18"/>
                          <w:szCs w:val="18"/>
                          <w:lang w:eastAsia="ja-JP"/>
                        </w:rPr>
                        <w:t xml:space="preserve"> </w:t>
                      </w:r>
                      <w:r>
                        <w:rPr>
                          <w:rFonts w:hint="eastAsia" w:ascii="宋体" w:hAnsi="宋体"/>
                          <w:sz w:val="18"/>
                          <w:szCs w:val="18"/>
                        </w:rPr>
                        <w:t>三号，</w:t>
                      </w:r>
                    </w:p>
                    <w:p w14:paraId="042AA050">
                      <w:pPr>
                        <w:rPr>
                          <w:rFonts w:ascii="宋体" w:hAnsi="宋体"/>
                          <w:sz w:val="18"/>
                          <w:szCs w:val="18"/>
                        </w:rPr>
                      </w:pPr>
                      <w:r>
                        <w:rPr>
                          <w:rFonts w:hint="eastAsia" w:ascii="宋体" w:hAnsi="宋体"/>
                          <w:sz w:val="18"/>
                          <w:szCs w:val="18"/>
                        </w:rPr>
                        <w:t>加粗，居中</w:t>
                      </w:r>
                    </w:p>
                    <w:p w14:paraId="5362CDCB"/>
                  </w:txbxContent>
                </v:textbox>
              </v:shape>
            </w:pict>
          </mc:Fallback>
        </mc:AlternateContent>
      </w:r>
      <w:r>
        <w:rPr>
          <w:rFonts w:hint="eastAsia" w:ascii="MS Mincho" w:hAnsi="MS Mincho" w:eastAsia="MS Mincho"/>
          <w:sz w:val="32"/>
          <w:szCs w:val="32"/>
        </w:rPr>
        <mc:AlternateContent>
          <mc:Choice Requires="wps">
            <w:drawing>
              <wp:anchor distT="0" distB="0" distL="114300" distR="114300" simplePos="0" relativeHeight="251673600" behindDoc="0" locked="0" layoutInCell="1" allowOverlap="1">
                <wp:simplePos x="0" y="0"/>
                <wp:positionH relativeFrom="column">
                  <wp:posOffset>330200</wp:posOffset>
                </wp:positionH>
                <wp:positionV relativeFrom="paragraph">
                  <wp:posOffset>146050</wp:posOffset>
                </wp:positionV>
                <wp:extent cx="1009650" cy="443865"/>
                <wp:effectExtent l="170815" t="5080" r="19685" b="141605"/>
                <wp:wrapNone/>
                <wp:docPr id="30" name="矩形标注 30"/>
                <wp:cNvGraphicFramePr/>
                <a:graphic xmlns:a="http://schemas.openxmlformats.org/drawingml/2006/main">
                  <a:graphicData uri="http://schemas.microsoft.com/office/word/2010/wordprocessingShape">
                    <wps:wsp>
                      <wps:cNvSpPr/>
                      <wps:spPr>
                        <a:xfrm>
                          <a:off x="0" y="0"/>
                          <a:ext cx="1009650" cy="443865"/>
                        </a:xfrm>
                        <a:prstGeom prst="wedgeRectCallout">
                          <a:avLst>
                            <a:gd name="adj1" fmla="val -63269"/>
                            <a:gd name="adj2" fmla="val 77037"/>
                          </a:avLst>
                        </a:prstGeom>
                        <a:solidFill>
                          <a:srgbClr val="FFFFFF"/>
                        </a:solidFill>
                        <a:ln w="9525" cap="flat" cmpd="sng">
                          <a:solidFill>
                            <a:srgbClr val="000000"/>
                          </a:solidFill>
                          <a:prstDash val="solid"/>
                          <a:miter/>
                          <a:headEnd type="none" w="med" len="med"/>
                          <a:tailEnd type="none" w="med" len="med"/>
                        </a:ln>
                      </wps:spPr>
                      <wps:txbx>
                        <w:txbxContent>
                          <w:p w14:paraId="1C91A345">
                            <w:pPr>
                              <w:rPr>
                                <w:rFonts w:ascii="MS Mincho" w:hAnsi="MS Mincho"/>
                                <w:sz w:val="18"/>
                                <w:szCs w:val="18"/>
                              </w:rPr>
                            </w:pPr>
                            <w:r>
                              <w:rPr>
                                <w:rFonts w:hint="eastAsia" w:ascii="MS Mincho" w:hAnsi="MS Mincho"/>
                                <w:sz w:val="18"/>
                                <w:szCs w:val="18"/>
                              </w:rPr>
                              <w:t>各段首行空</w:t>
                            </w:r>
                          </w:p>
                          <w:p w14:paraId="453B73A7">
                            <w:pPr>
                              <w:rPr>
                                <w:sz w:val="18"/>
                                <w:szCs w:val="18"/>
                              </w:rPr>
                            </w:pPr>
                            <w:r>
                              <w:rPr>
                                <w:rFonts w:hint="eastAsia" w:ascii="MS Mincho" w:hAnsi="MS Mincho"/>
                                <w:sz w:val="18"/>
                                <w:szCs w:val="18"/>
                              </w:rPr>
                              <w:t>1字符（全角）</w:t>
                            </w:r>
                          </w:p>
                        </w:txbxContent>
                      </wps:txbx>
                      <wps:bodyPr lIns="74295" tIns="8890" rIns="74295" bIns="8890" upright="1"/>
                    </wps:wsp>
                  </a:graphicData>
                </a:graphic>
              </wp:anchor>
            </w:drawing>
          </mc:Choice>
          <mc:Fallback>
            <w:pict>
              <v:shape id="_x0000_s1026" o:spid="_x0000_s1026" o:spt="61" type="#_x0000_t61" style="position:absolute;left:0pt;margin-left:26pt;margin-top:11.5pt;height:34.95pt;width:79.5pt;z-index:251673600;mso-width-relative:page;mso-height-relative:page;" fillcolor="#FFFFFF" filled="t" stroked="t" coordsize="21600,21600" o:gfxdata="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CzqnfjWAAAACAEAAA8AAAAA&#10;AAAAAQAgAAAAIgAAAGRycy9kb3ducmV2LnhtbFBLAQIUABQAAAAIAIdO4kBD+7kWTwIAAMEEAAAO&#10;AAAAAAAAAAEAIAAAACUBAABkcnMvZTJvRG9jLnhtbFBLBQYAAAAABgAGAFkBAADmBQAAAAA=&#10;" adj="-2866,27440">
                <v:fill on="t" focussize="0,0"/>
                <v:stroke color="#000000" joinstyle="miter"/>
                <v:imagedata o:title=""/>
                <o:lock v:ext="edit" aspectratio="f"/>
                <v:textbox inset="2.06375mm,0.7pt,2.06375mm,0.7pt">
                  <w:txbxContent>
                    <w:p w14:paraId="1C91A345">
                      <w:pPr>
                        <w:rPr>
                          <w:rFonts w:ascii="MS Mincho" w:hAnsi="MS Mincho"/>
                          <w:sz w:val="18"/>
                          <w:szCs w:val="18"/>
                        </w:rPr>
                      </w:pPr>
                      <w:r>
                        <w:rPr>
                          <w:rFonts w:hint="eastAsia" w:ascii="MS Mincho" w:hAnsi="MS Mincho"/>
                          <w:sz w:val="18"/>
                          <w:szCs w:val="18"/>
                        </w:rPr>
                        <w:t>各段首行空</w:t>
                      </w:r>
                    </w:p>
                    <w:p w14:paraId="453B73A7">
                      <w:pPr>
                        <w:rPr>
                          <w:sz w:val="18"/>
                          <w:szCs w:val="18"/>
                        </w:rPr>
                      </w:pPr>
                      <w:r>
                        <w:rPr>
                          <w:rFonts w:hint="eastAsia" w:ascii="MS Mincho" w:hAnsi="MS Mincho"/>
                          <w:sz w:val="18"/>
                          <w:szCs w:val="18"/>
                        </w:rPr>
                        <w:t>1字符（全角）</w:t>
                      </w:r>
                    </w:p>
                  </w:txbxContent>
                </v:textbox>
              </v:shape>
            </w:pict>
          </mc:Fallback>
        </mc:AlternateContent>
      </w:r>
      <w:r>
        <w:rPr>
          <w:rFonts w:hint="eastAsia" w:ascii="MS Mincho" w:hAnsi="MS Mincho" w:eastAsia="MS Mincho"/>
          <w:b/>
          <w:sz w:val="32"/>
          <w:szCs w:val="32"/>
          <w:lang w:eastAsia="ja-JP"/>
        </w:rPr>
        <w:t>謝</w:t>
      </w:r>
      <w:r>
        <w:rPr>
          <w:rFonts w:hint="eastAsia" w:ascii="MS Mincho" w:hAnsi="MS Mincho"/>
          <w:b/>
          <w:sz w:val="32"/>
          <w:szCs w:val="32"/>
          <w:lang w:eastAsia="ja-JP"/>
        </w:rPr>
        <w:t xml:space="preserve">  </w:t>
      </w:r>
      <w:r>
        <w:rPr>
          <w:rFonts w:hint="eastAsia" w:ascii="MS Mincho" w:hAnsi="MS Mincho" w:eastAsia="MS Mincho"/>
          <w:b/>
          <w:sz w:val="32"/>
          <w:szCs w:val="32"/>
          <w:lang w:eastAsia="ja-JP"/>
        </w:rPr>
        <w:t>辞</w:t>
      </w:r>
    </w:p>
    <w:p w14:paraId="0AFF9EEA">
      <w:pPr>
        <w:spacing w:line="360" w:lineRule="auto"/>
        <w:ind w:firstLine="105" w:firstLineChars="50"/>
        <w:jc w:val="center"/>
        <w:rPr>
          <w:rFonts w:ascii="MS Mincho" w:hAnsi="MS Mincho" w:eastAsia="MS Mincho"/>
          <w:b/>
          <w:sz w:val="30"/>
          <w:szCs w:val="30"/>
          <w:lang w:eastAsia="ja-JP"/>
        </w:rPr>
      </w:pPr>
      <w:r>
        <w:rPr>
          <w:rFonts w:hint="eastAsia"/>
          <w:szCs w:val="21"/>
          <w:lang w:eastAsia="ja-JP"/>
        </w:rPr>
        <w:t>（空一行）</w:t>
      </w:r>
    </w:p>
    <w:p w14:paraId="23FA8BBC">
      <w:pPr>
        <w:spacing w:before="62" w:beforeLines="20" w:after="62" w:afterLines="20" w:line="360" w:lineRule="auto"/>
        <w:ind w:right="25" w:rightChars="12"/>
        <w:rPr>
          <w:rFonts w:ascii="MS Mincho" w:hAnsi="MS Mincho" w:eastAsia="MS Mincho" w:cs="MS Mincho"/>
          <w:b/>
          <w:sz w:val="24"/>
          <w:lang w:eastAsia="ja-JP"/>
        </w:rPr>
      </w:pPr>
      <w:r>
        <w:rPr>
          <w:rFonts w:hint="eastAsia" w:ascii="MS Mincho" w:hAnsi="MS Mincho" w:eastAsia="MS Mincho"/>
          <w:sz w:val="24"/>
        </w:rPr>
        <mc:AlternateContent>
          <mc:Choice Requires="wps">
            <w:drawing>
              <wp:anchor distT="0" distB="0" distL="114300" distR="114300" simplePos="0" relativeHeight="251674624" behindDoc="0" locked="0" layoutInCell="1" allowOverlap="1">
                <wp:simplePos x="0" y="0"/>
                <wp:positionH relativeFrom="column">
                  <wp:posOffset>-12065</wp:posOffset>
                </wp:positionH>
                <wp:positionV relativeFrom="paragraph">
                  <wp:posOffset>108585</wp:posOffset>
                </wp:positionV>
                <wp:extent cx="198755" cy="161290"/>
                <wp:effectExtent l="5080" t="20320" r="5715" b="27940"/>
                <wp:wrapNone/>
                <wp:docPr id="31" name="左右箭头 31"/>
                <wp:cNvGraphicFramePr/>
                <a:graphic xmlns:a="http://schemas.openxmlformats.org/drawingml/2006/main">
                  <a:graphicData uri="http://schemas.microsoft.com/office/word/2010/wordprocessingShape">
                    <wps:wsp>
                      <wps:cNvSpPr/>
                      <wps:spPr>
                        <a:xfrm>
                          <a:off x="0" y="0"/>
                          <a:ext cx="198755" cy="161290"/>
                        </a:xfrm>
                        <a:prstGeom prst="leftRightArrow">
                          <a:avLst>
                            <a:gd name="adj1" fmla="val 50000"/>
                            <a:gd name="adj2" fmla="val 24645"/>
                          </a:avLst>
                        </a:prstGeom>
                        <a:solidFill>
                          <a:srgbClr val="FFFFFF"/>
                        </a:solidFill>
                        <a:ln w="9525" cap="flat" cmpd="sng">
                          <a:solidFill>
                            <a:srgbClr val="000000"/>
                          </a:solidFill>
                          <a:prstDash val="solid"/>
                          <a:miter/>
                          <a:headEnd type="none" w="med" len="med"/>
                          <a:tailEnd type="none" w="med" len="med"/>
                        </a:ln>
                      </wps:spPr>
                      <wps:bodyPr lIns="74295" tIns="8890" rIns="74295" bIns="8890" upright="1"/>
                    </wps:wsp>
                  </a:graphicData>
                </a:graphic>
              </wp:anchor>
            </w:drawing>
          </mc:Choice>
          <mc:Fallback>
            <w:pict>
              <v:shape id="_x0000_s1026" o:spid="_x0000_s1026" o:spt="69" type="#_x0000_t69" style="position:absolute;left:0pt;margin-left:-0.95pt;margin-top:8.55pt;height:12.7pt;width:15.65pt;z-index:251674624;mso-width-relative:page;mso-height-relative:page;" fillcolor="#FFFFFF" filled="t" stroked="t" coordsize="21600,21600" o:gfxdata="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1yxUE0wAAAAcBAAAPAAAAAAAAAAEAIAAAACIA&#10;AABkcnMvZG93bnJldi54bWxQSwECFAAUAAAACACHTuJAn2/yC0cCAACyBAAADgAAAAAAAAABACAA&#10;AAAiAQAAZHJzL2Uyb0RvYy54bWxQSwUGAAAAAAYABgBZAQAA2wUAAAAA&#10;" adj="4319,5400">
                <v:fill on="t" focussize="0,0"/>
                <v:stroke color="#000000" joinstyle="miter"/>
                <v:imagedata o:title=""/>
                <o:lock v:ext="edit" aspectratio="f"/>
                <v:textbox inset="2.06375mm,0.7pt,2.06375mm,0.7pt"/>
              </v:shape>
            </w:pict>
          </mc:Fallback>
        </mc:AlternateContent>
      </w:r>
      <w:r>
        <w:rPr>
          <w:rFonts w:hint="eastAsia" w:ascii="MS Mincho" w:hAnsi="MS Mincho" w:eastAsia="MS Mincho"/>
          <w:b/>
          <w:sz w:val="30"/>
          <w:szCs w:val="30"/>
          <w:lang w:eastAsia="ja-JP"/>
        </w:rPr>
        <w:t>　</w:t>
      </w:r>
      <w:r>
        <w:rPr>
          <w:rFonts w:hint="eastAsia" w:ascii="MS Mincho" w:hAnsi="MS Mincho" w:eastAsia="MS Mincho" w:cs="MS Mincho"/>
          <w:bCs/>
          <w:sz w:val="24"/>
          <w:lang w:eastAsia="ja-JP"/>
        </w:rPr>
        <w:t>本稿を作成するに当たって、多くの方々のご尽力をいただきました。特に指導教官の×××先生の丹念なご指導に衷心から感謝申し上げます。</w:t>
      </w:r>
    </w:p>
    <w:p w14:paraId="01B99934">
      <w:pPr>
        <w:spacing w:before="62" w:beforeLines="20" w:after="62" w:afterLines="20" w:line="360" w:lineRule="auto"/>
        <w:ind w:right="25" w:rightChars="12"/>
        <w:rPr>
          <w:rFonts w:ascii="MS Mincho" w:hAnsi="MS Mincho" w:eastAsia="MS Mincho" w:cs="MS Mincho"/>
          <w:sz w:val="24"/>
          <w:lang w:eastAsia="ja-JP"/>
        </w:rPr>
        <w:sectPr>
          <w:footerReference r:id="rId5" w:type="default"/>
          <w:footnotePr>
            <w:numFmt w:val="decimal"/>
            <w:numRestart w:val="eachPage"/>
          </w:footnotePr>
          <w:endnotePr>
            <w:numFmt w:val="decimal"/>
          </w:endnotePr>
          <w:pgSz w:w="11906" w:h="16838"/>
          <w:pgMar w:top="1701" w:right="1701" w:bottom="1701" w:left="1701" w:header="851" w:footer="992" w:gutter="283"/>
          <w:pgNumType w:fmt="lowerRoman"/>
          <w:cols w:space="720" w:num="1"/>
          <w:docGrid w:type="lines" w:linePitch="312" w:charSpace="0"/>
        </w:sectPr>
      </w:pPr>
      <w:r>
        <w:rPr>
          <w:rFonts w:hint="eastAsia" w:eastAsia="MS Mincho"/>
          <w:sz w:val="24"/>
        </w:rPr>
        <mc:AlternateContent>
          <mc:Choice Requires="wps">
            <w:drawing>
              <wp:anchor distT="0" distB="0" distL="114300" distR="114300" simplePos="0" relativeHeight="251676672" behindDoc="0" locked="0" layoutInCell="1" allowOverlap="1">
                <wp:simplePos x="0" y="0"/>
                <wp:positionH relativeFrom="column">
                  <wp:posOffset>2594610</wp:posOffset>
                </wp:positionH>
                <wp:positionV relativeFrom="paragraph">
                  <wp:posOffset>1423670</wp:posOffset>
                </wp:positionV>
                <wp:extent cx="1310640" cy="414020"/>
                <wp:effectExtent l="94615" t="293370" r="4445" b="16510"/>
                <wp:wrapNone/>
                <wp:docPr id="33" name="矩形标注 33"/>
                <wp:cNvGraphicFramePr/>
                <a:graphic xmlns:a="http://schemas.openxmlformats.org/drawingml/2006/main">
                  <a:graphicData uri="http://schemas.microsoft.com/office/word/2010/wordprocessingShape">
                    <wps:wsp>
                      <wps:cNvSpPr/>
                      <wps:spPr>
                        <a:xfrm>
                          <a:off x="0" y="0"/>
                          <a:ext cx="1310640" cy="414020"/>
                        </a:xfrm>
                        <a:prstGeom prst="wedgeRectCallout">
                          <a:avLst>
                            <a:gd name="adj1" fmla="val -55426"/>
                            <a:gd name="adj2" fmla="val -117023"/>
                          </a:avLst>
                        </a:prstGeom>
                        <a:solidFill>
                          <a:srgbClr val="FFFFFF"/>
                        </a:solidFill>
                        <a:ln w="9525" cap="flat" cmpd="sng">
                          <a:solidFill>
                            <a:srgbClr val="000000"/>
                          </a:solidFill>
                          <a:prstDash val="solid"/>
                          <a:miter/>
                          <a:headEnd type="none" w="med" len="med"/>
                          <a:tailEnd type="none" w="med" len="med"/>
                        </a:ln>
                      </wps:spPr>
                      <wps:txbx>
                        <w:txbxContent>
                          <w:p w14:paraId="4C3B127A">
                            <w:pPr>
                              <w:rPr>
                                <w:rFonts w:ascii="宋体" w:hAnsi="宋体"/>
                                <w:sz w:val="18"/>
                                <w:szCs w:val="18"/>
                              </w:rPr>
                            </w:pPr>
                            <w:r>
                              <w:rPr>
                                <w:rFonts w:hint="eastAsia" w:ascii="宋体" w:hAnsi="宋体"/>
                                <w:sz w:val="18"/>
                                <w:szCs w:val="18"/>
                              </w:rPr>
                              <w:t>MS Mincho，小四，</w:t>
                            </w:r>
                          </w:p>
                          <w:p w14:paraId="1210D08C">
                            <w:pPr>
                              <w:rPr>
                                <w:rFonts w:ascii="宋体" w:hAnsi="宋体"/>
                                <w:sz w:val="18"/>
                                <w:szCs w:val="18"/>
                              </w:rPr>
                            </w:pPr>
                            <w:r>
                              <w:rPr>
                                <w:rFonts w:hint="eastAsia" w:ascii="宋体" w:hAnsi="宋体"/>
                                <w:sz w:val="18"/>
                                <w:szCs w:val="18"/>
                              </w:rPr>
                              <w:t>1.5倍行距，两端对齐</w:t>
                            </w:r>
                          </w:p>
                        </w:txbxContent>
                      </wps:txbx>
                      <wps:bodyPr lIns="74295" tIns="8890" rIns="74295" bIns="8890" upright="1"/>
                    </wps:wsp>
                  </a:graphicData>
                </a:graphic>
              </wp:anchor>
            </w:drawing>
          </mc:Choice>
          <mc:Fallback>
            <w:pict>
              <v:shape id="_x0000_s1026" o:spid="_x0000_s1026" o:spt="61" type="#_x0000_t61" style="position:absolute;left:0pt;margin-left:204.3pt;margin-top:112.1pt;height:32.6pt;width:103.2pt;z-index:251676672;mso-width-relative:page;mso-height-relative:page;" fillcolor="#FFFFFF" filled="t" stroked="t" coordsize="21600,21600" o:gfxdata="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UKYyL2QAAAAsB&#10;AAAPAAAAAAAAAAEAIAAAACIAAABkcnMvZG93bnJldi54bWxQSwECFAAUAAAACACHTuJAR5TppVMC&#10;AADDBAAADgAAAAAAAAABACAAAAAoAQAAZHJzL2Uyb0RvYy54bWxQSwUGAAAAAAYABgBZAQAA7QUA&#10;AAAA&#10;" adj="-1172,-14477">
                <v:fill on="t" focussize="0,0"/>
                <v:stroke color="#000000" joinstyle="miter"/>
                <v:imagedata o:title=""/>
                <o:lock v:ext="edit" aspectratio="f"/>
                <v:textbox inset="2.06375mm,0.7pt,2.06375mm,0.7pt">
                  <w:txbxContent>
                    <w:p w14:paraId="4C3B127A">
                      <w:pPr>
                        <w:rPr>
                          <w:rFonts w:ascii="宋体" w:hAnsi="宋体"/>
                          <w:sz w:val="18"/>
                          <w:szCs w:val="18"/>
                        </w:rPr>
                      </w:pPr>
                      <w:r>
                        <w:rPr>
                          <w:rFonts w:hint="eastAsia" w:ascii="宋体" w:hAnsi="宋体"/>
                          <w:sz w:val="18"/>
                          <w:szCs w:val="18"/>
                        </w:rPr>
                        <w:t>MS Mincho，小四，</w:t>
                      </w:r>
                    </w:p>
                    <w:p w14:paraId="1210D08C">
                      <w:pPr>
                        <w:rPr>
                          <w:rFonts w:ascii="宋体" w:hAnsi="宋体"/>
                          <w:sz w:val="18"/>
                          <w:szCs w:val="18"/>
                        </w:rPr>
                      </w:pPr>
                      <w:r>
                        <w:rPr>
                          <w:rFonts w:hint="eastAsia" w:ascii="宋体" w:hAnsi="宋体"/>
                          <w:sz w:val="18"/>
                          <w:szCs w:val="18"/>
                        </w:rPr>
                        <w:t>1.5倍行距，两端对齐</w:t>
                      </w:r>
                    </w:p>
                  </w:txbxContent>
                </v:textbox>
              </v:shape>
            </w:pict>
          </mc:Fallback>
        </mc:AlternateContent>
      </w:r>
      <w:r>
        <w:rPr>
          <w:rFonts w:hint="eastAsia" w:ascii="MS Mincho" w:hAnsi="MS Mincho" w:eastAsia="MS Mincho" w:cs="MS Mincho"/>
          <w:b/>
          <w:sz w:val="24"/>
          <w:lang w:eastAsia="ja-JP"/>
        </w:rPr>
        <w:t>　</w:t>
      </w:r>
      <w:r>
        <w:rPr>
          <w:rFonts w:hint="eastAsia" w:ascii="MS Mincho" w:hAnsi="MS Mincho" w:eastAsia="MS Mincho" w:cs="MS Mincho"/>
          <w:bCs/>
          <w:sz w:val="24"/>
          <w:lang w:eastAsia="ja-JP"/>
        </w:rPr>
        <w:t>今まで×××先生から頂いた熱心なご指導、×××先生、×××先生、×××先生からの丹念なご教示を思えば、誠に感謝申し上げます。先生の方々は学術だけでなく、生活にも人生観にも積極的な影響を与えてくださいました。今後もさらに河野多恵子文学を深く研究していくために、頑張らなければならないと思います</w:t>
      </w:r>
    </w:p>
    <w:p w14:paraId="277C5531">
      <w:pPr>
        <w:spacing w:before="62" w:beforeLines="20" w:after="62" w:afterLines="20" w:line="360" w:lineRule="auto"/>
        <w:ind w:right="25" w:rightChars="12"/>
        <w:jc w:val="center"/>
        <w:rPr>
          <w:rFonts w:ascii="MS Mincho" w:hAnsi="MS Mincho" w:eastAsia="MS Mincho" w:cs="MS Mincho"/>
          <w:b/>
          <w:sz w:val="30"/>
          <w:szCs w:val="30"/>
        </w:rPr>
      </w:pPr>
      <w:r>
        <w:rPr>
          <w:rFonts w:hint="eastAsia" w:ascii="MS Mincho" w:hAnsi="MS Mincho" w:eastAsia="MS Mincho" w:cs="MS Mincho"/>
          <w:b/>
          <w:sz w:val="32"/>
          <w:szCs w:val="32"/>
        </w:rPr>
        <mc:AlternateContent>
          <mc:Choice Requires="wps">
            <w:drawing>
              <wp:anchor distT="0" distB="0" distL="114300" distR="114300" simplePos="0" relativeHeight="251677696" behindDoc="0" locked="0" layoutInCell="1" allowOverlap="1">
                <wp:simplePos x="0" y="0"/>
                <wp:positionH relativeFrom="column">
                  <wp:posOffset>3495040</wp:posOffset>
                </wp:positionH>
                <wp:positionV relativeFrom="paragraph">
                  <wp:posOffset>105410</wp:posOffset>
                </wp:positionV>
                <wp:extent cx="1217295" cy="406400"/>
                <wp:effectExtent l="481330" t="4445" r="15875" b="8255"/>
                <wp:wrapNone/>
                <wp:docPr id="34" name="矩形标注 34"/>
                <wp:cNvGraphicFramePr/>
                <a:graphic xmlns:a="http://schemas.openxmlformats.org/drawingml/2006/main">
                  <a:graphicData uri="http://schemas.microsoft.com/office/word/2010/wordprocessingShape">
                    <wps:wsp>
                      <wps:cNvSpPr/>
                      <wps:spPr>
                        <a:xfrm>
                          <a:off x="0" y="0"/>
                          <a:ext cx="1217295" cy="406400"/>
                        </a:xfrm>
                        <a:prstGeom prst="wedgeRectCallout">
                          <a:avLst>
                            <a:gd name="adj1" fmla="val -86412"/>
                            <a:gd name="adj2" fmla="val -29060"/>
                          </a:avLst>
                        </a:prstGeom>
                        <a:solidFill>
                          <a:srgbClr val="FFFFFF"/>
                        </a:solidFill>
                        <a:ln w="9525" cap="flat" cmpd="sng">
                          <a:solidFill>
                            <a:srgbClr val="000000"/>
                          </a:solidFill>
                          <a:prstDash val="solid"/>
                          <a:miter/>
                          <a:headEnd type="none" w="med" len="med"/>
                          <a:tailEnd type="none" w="med" len="med"/>
                        </a:ln>
                      </wps:spPr>
                      <wps:txbx>
                        <w:txbxContent>
                          <w:p w14:paraId="65562D48">
                            <w:pPr>
                              <w:rPr>
                                <w:rFonts w:ascii="宋体" w:hAnsi="宋体"/>
                                <w:sz w:val="18"/>
                                <w:szCs w:val="18"/>
                              </w:rPr>
                            </w:pPr>
                            <w:r>
                              <w:rPr>
                                <w:rFonts w:hint="eastAsia" w:ascii="宋体" w:hAnsi="宋体"/>
                                <w:sz w:val="18"/>
                                <w:szCs w:val="18"/>
                              </w:rPr>
                              <w:t>MS Mincho，三号，</w:t>
                            </w:r>
                          </w:p>
                          <w:p w14:paraId="6C34DEAA">
                            <w:pPr>
                              <w:rPr>
                                <w:rFonts w:ascii="宋体" w:hAnsi="宋体"/>
                                <w:sz w:val="18"/>
                                <w:szCs w:val="18"/>
                              </w:rPr>
                            </w:pPr>
                            <w:r>
                              <w:rPr>
                                <w:rFonts w:hint="eastAsia" w:ascii="宋体" w:hAnsi="宋体"/>
                                <w:sz w:val="18"/>
                                <w:szCs w:val="18"/>
                              </w:rPr>
                              <w:t>加粗，居中</w:t>
                            </w:r>
                          </w:p>
                          <w:p w14:paraId="00EEC2AF"/>
                        </w:txbxContent>
                      </wps:txbx>
                      <wps:bodyPr lIns="74295" tIns="8890" rIns="74295" bIns="8890" upright="1"/>
                    </wps:wsp>
                  </a:graphicData>
                </a:graphic>
              </wp:anchor>
            </w:drawing>
          </mc:Choice>
          <mc:Fallback>
            <w:pict>
              <v:shape id="_x0000_s1026" o:spid="_x0000_s1026" o:spt="61" type="#_x0000_t61" style="position:absolute;left:0pt;margin-left:275.2pt;margin-top:8.3pt;height:32pt;width:95.85pt;z-index:251677696;mso-width-relative:page;mso-height-relative:page;" fillcolor="#FFFFFF" filled="t" stroked="t" coordsize="21600,21600" o:gfxdata="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ECczm7ZAAAACQEAAA8A&#10;AAAAAAAAAQAgAAAAIgAAAGRycy9kb3ducmV2LnhtbFBLAQIUABQAAAAIAIdO4kC3dQjZTwIAAMIE&#10;AAAOAAAAAAAAAAEAIAAAACgBAABkcnMvZTJvRG9jLnhtbFBLBQYAAAAABgAGAFkBAADpBQAAAAA=&#10;" adj="-7865,4523">
                <v:fill on="t" focussize="0,0"/>
                <v:stroke color="#000000" joinstyle="miter"/>
                <v:imagedata o:title=""/>
                <o:lock v:ext="edit" aspectratio="f"/>
                <v:textbox inset="2.06375mm,0.7pt,2.06375mm,0.7pt">
                  <w:txbxContent>
                    <w:p w14:paraId="65562D48">
                      <w:pPr>
                        <w:rPr>
                          <w:rFonts w:ascii="宋体" w:hAnsi="宋体"/>
                          <w:sz w:val="18"/>
                          <w:szCs w:val="18"/>
                        </w:rPr>
                      </w:pPr>
                      <w:r>
                        <w:rPr>
                          <w:rFonts w:hint="eastAsia" w:ascii="宋体" w:hAnsi="宋体"/>
                          <w:sz w:val="18"/>
                          <w:szCs w:val="18"/>
                        </w:rPr>
                        <w:t>MS Mincho，三号，</w:t>
                      </w:r>
                    </w:p>
                    <w:p w14:paraId="6C34DEAA">
                      <w:pPr>
                        <w:rPr>
                          <w:rFonts w:ascii="宋体" w:hAnsi="宋体"/>
                          <w:sz w:val="18"/>
                          <w:szCs w:val="18"/>
                        </w:rPr>
                      </w:pPr>
                      <w:r>
                        <w:rPr>
                          <w:rFonts w:hint="eastAsia" w:ascii="宋体" w:hAnsi="宋体"/>
                          <w:sz w:val="18"/>
                          <w:szCs w:val="18"/>
                        </w:rPr>
                        <w:t>加粗，居中</w:t>
                      </w:r>
                    </w:p>
                    <w:p w14:paraId="00EEC2AF"/>
                  </w:txbxContent>
                </v:textbox>
              </v:shape>
            </w:pict>
          </mc:Fallback>
        </mc:AlternateContent>
      </w:r>
      <w:r>
        <w:rPr>
          <w:rFonts w:hint="eastAsia" w:ascii="MS Mincho" w:hAnsi="MS Mincho" w:eastAsia="MS Mincho" w:cs="MS Mincho"/>
          <w:b/>
          <w:sz w:val="32"/>
          <w:szCs w:val="32"/>
        </w:rPr>
        <w:t>目　　次</w:t>
      </w:r>
    </w:p>
    <w:p w14:paraId="7869EE93">
      <w:pPr>
        <w:spacing w:before="62" w:beforeLines="20" w:after="62" w:afterLines="20" w:line="360" w:lineRule="auto"/>
        <w:ind w:right="25" w:rightChars="12"/>
        <w:jc w:val="center"/>
        <w:rPr>
          <w:rFonts w:ascii="MS Mincho" w:hAnsi="MS Mincho" w:eastAsia="MS Mincho" w:cs="MS Mincho"/>
          <w:b/>
          <w:sz w:val="30"/>
          <w:szCs w:val="30"/>
          <w:lang w:eastAsia="ja-JP"/>
        </w:rPr>
      </w:pPr>
      <w:r>
        <w:rPr>
          <w:rFonts w:hint="eastAsia"/>
          <w:szCs w:val="21"/>
          <w:lang w:eastAsia="ja-JP"/>
        </w:rPr>
        <w:t>（空一行）</w:t>
      </w:r>
    </w:p>
    <w:p w14:paraId="115BCF1F">
      <w:pPr>
        <w:pStyle w:val="9"/>
        <w:tabs>
          <w:tab w:val="right" w:leader="dot" w:pos="8504"/>
        </w:tabs>
        <w:spacing w:line="360" w:lineRule="auto"/>
        <w:rPr>
          <w:rFonts w:ascii="MS Mincho" w:hAnsi="MS Mincho" w:eastAsia="MS Mincho" w:cs="MS Mincho"/>
          <w:sz w:val="24"/>
        </w:rPr>
      </w:pPr>
      <w:r>
        <w:rPr>
          <w:rFonts w:hint="eastAsia" w:ascii="MS Mincho" w:hAnsi="MS Mincho" w:eastAsia="MS Mincho" w:cs="MS Mincho"/>
          <w:b/>
          <w:sz w:val="24"/>
        </w:rPr>
        <w:fldChar w:fldCharType="begin"/>
      </w:r>
      <w:r>
        <w:rPr>
          <w:rFonts w:hint="eastAsia" w:ascii="MS Mincho" w:hAnsi="MS Mincho" w:eastAsia="MS Mincho" w:cs="MS Mincho"/>
          <w:b/>
          <w:sz w:val="24"/>
        </w:rPr>
        <w:instrText xml:space="preserve">TOC \o "1-3" \h \u </w:instrText>
      </w:r>
      <w:r>
        <w:rPr>
          <w:rFonts w:hint="eastAsia" w:ascii="MS Mincho" w:hAnsi="MS Mincho" w:eastAsia="MS Mincho" w:cs="MS Mincho"/>
          <w:b/>
          <w:sz w:val="24"/>
        </w:rPr>
        <w:fldChar w:fldCharType="separate"/>
      </w:r>
      <w:r>
        <w:fldChar w:fldCharType="begin"/>
      </w:r>
      <w:r>
        <w:instrText xml:space="preserve"> HYPERLINK \l "_Toc44" </w:instrText>
      </w:r>
      <w:r>
        <w:fldChar w:fldCharType="separate"/>
      </w:r>
      <w:r>
        <w:rPr>
          <w:rFonts w:hint="eastAsia" w:ascii="MS Mincho" w:hAnsi="MS Mincho" w:eastAsia="MS Mincho" w:cs="MS Mincho"/>
          <w:sz w:val="24"/>
          <w:lang w:eastAsia="ja-JP"/>
        </w:rPr>
        <w:t>摘  要</w:t>
      </w:r>
      <w:r>
        <w:rPr>
          <w:rFonts w:hint="eastAsia" w:ascii="MS Mincho" w:hAnsi="MS Mincho" w:eastAsia="MS Mincho" w:cs="MS Mincho"/>
          <w:sz w:val="24"/>
        </w:rPr>
        <w:tab/>
      </w:r>
      <w:r>
        <w:rPr>
          <w:rFonts w:eastAsia="MS Mincho"/>
          <w:sz w:val="24"/>
        </w:rPr>
        <w:t>ⅰ</w:t>
      </w:r>
      <w:r>
        <w:rPr>
          <w:rFonts w:eastAsia="MS Mincho"/>
          <w:sz w:val="24"/>
        </w:rPr>
        <w:fldChar w:fldCharType="end"/>
      </w:r>
    </w:p>
    <w:p w14:paraId="4977046C">
      <w:pPr>
        <w:pStyle w:val="9"/>
        <w:tabs>
          <w:tab w:val="right" w:leader="dot" w:pos="8504"/>
        </w:tabs>
        <w:spacing w:line="360" w:lineRule="auto"/>
        <w:rPr>
          <w:rFonts w:ascii="MS Mincho" w:hAnsi="MS Mincho" w:eastAsia="MS Mincho" w:cs="MS Mincho"/>
          <w:sz w:val="24"/>
        </w:rPr>
      </w:pPr>
      <w:r>
        <w:rPr>
          <w:rFonts w:hint="eastAsia" w:eastAsia="MS Mincho" w:cs="MS Mincho"/>
          <w:sz w:val="24"/>
        </w:rPr>
        <mc:AlternateContent>
          <mc:Choice Requires="wps">
            <w:drawing>
              <wp:anchor distT="0" distB="0" distL="114300" distR="114300" simplePos="0" relativeHeight="251678720" behindDoc="0" locked="0" layoutInCell="1" allowOverlap="1">
                <wp:simplePos x="0" y="0"/>
                <wp:positionH relativeFrom="column">
                  <wp:posOffset>550545</wp:posOffset>
                </wp:positionH>
                <wp:positionV relativeFrom="paragraph">
                  <wp:posOffset>172085</wp:posOffset>
                </wp:positionV>
                <wp:extent cx="814070" cy="443865"/>
                <wp:effectExtent l="370840" t="5080" r="15240" b="255905"/>
                <wp:wrapNone/>
                <wp:docPr id="35" name="矩形标注 35"/>
                <wp:cNvGraphicFramePr/>
                <a:graphic xmlns:a="http://schemas.openxmlformats.org/drawingml/2006/main">
                  <a:graphicData uri="http://schemas.microsoft.com/office/word/2010/wordprocessingShape">
                    <wps:wsp>
                      <wps:cNvSpPr/>
                      <wps:spPr>
                        <a:xfrm>
                          <a:off x="0" y="0"/>
                          <a:ext cx="814070" cy="443865"/>
                        </a:xfrm>
                        <a:prstGeom prst="wedgeRectCallout">
                          <a:avLst>
                            <a:gd name="adj1" fmla="val -91107"/>
                            <a:gd name="adj2" fmla="val 103218"/>
                          </a:avLst>
                        </a:prstGeom>
                        <a:solidFill>
                          <a:srgbClr val="FFFFFF"/>
                        </a:solidFill>
                        <a:ln w="9525" cap="flat" cmpd="sng">
                          <a:solidFill>
                            <a:srgbClr val="000000"/>
                          </a:solidFill>
                          <a:prstDash val="solid"/>
                          <a:miter/>
                          <a:headEnd type="none" w="med" len="med"/>
                          <a:tailEnd type="none" w="med" len="med"/>
                        </a:ln>
                      </wps:spPr>
                      <wps:txbx>
                        <w:txbxContent>
                          <w:p w14:paraId="6AE4C8C7">
                            <w:pPr>
                              <w:rPr>
                                <w:rFonts w:ascii="MS Mincho" w:hAnsi="MS Mincho"/>
                                <w:sz w:val="18"/>
                                <w:szCs w:val="18"/>
                              </w:rPr>
                            </w:pPr>
                            <w:r>
                              <w:rPr>
                                <w:rFonts w:hint="eastAsia" w:ascii="MS Mincho" w:hAnsi="MS Mincho"/>
                                <w:sz w:val="18"/>
                                <w:szCs w:val="18"/>
                              </w:rPr>
                              <w:t>节标题缩进</w:t>
                            </w:r>
                          </w:p>
                          <w:p w14:paraId="2D56394A">
                            <w:pPr>
                              <w:rPr>
                                <w:rFonts w:ascii="MS Mincho" w:hAnsi="MS Mincho"/>
                                <w:sz w:val="18"/>
                                <w:szCs w:val="18"/>
                              </w:rPr>
                            </w:pPr>
                            <w:r>
                              <w:rPr>
                                <w:rFonts w:hint="eastAsia" w:ascii="MS Mincho" w:hAnsi="MS Mincho"/>
                                <w:sz w:val="18"/>
                                <w:szCs w:val="18"/>
                              </w:rPr>
                              <w:t>1字符（全角）</w:t>
                            </w:r>
                          </w:p>
                        </w:txbxContent>
                      </wps:txbx>
                      <wps:bodyPr lIns="74295" tIns="8890" rIns="74295" bIns="8890" upright="1"/>
                    </wps:wsp>
                  </a:graphicData>
                </a:graphic>
              </wp:anchor>
            </w:drawing>
          </mc:Choice>
          <mc:Fallback>
            <w:pict>
              <v:shape id="_x0000_s1026" o:spid="_x0000_s1026" o:spt="61" type="#_x0000_t61" style="position:absolute;left:0pt;margin-left:43.35pt;margin-top:13.55pt;height:34.95pt;width:64.1pt;z-index:251678720;mso-width-relative:page;mso-height-relative:page;" fillcolor="#FFFFFF" filled="t" stroked="t" coordsize="21600,21600" o:gfxdata="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xDzg62AAAAAgBAAAP&#10;AAAAAAAAAAEAIAAAACIAAABkcnMvZG93bnJldi54bWxQSwECFAAUAAAACACHTuJAflD4nVECAADB&#10;BAAADgAAAAAAAAABACAAAAAnAQAAZHJzL2Uyb0RvYy54bWxQSwUGAAAAAAYABgBZAQAA6gUAAAAA&#10;" adj="-8879,33095">
                <v:fill on="t" focussize="0,0"/>
                <v:stroke color="#000000" joinstyle="miter"/>
                <v:imagedata o:title=""/>
                <o:lock v:ext="edit" aspectratio="f"/>
                <v:textbox inset="2.06375mm,0.7pt,2.06375mm,0.7pt">
                  <w:txbxContent>
                    <w:p w14:paraId="6AE4C8C7">
                      <w:pPr>
                        <w:rPr>
                          <w:rFonts w:ascii="MS Mincho" w:hAnsi="MS Mincho"/>
                          <w:sz w:val="18"/>
                          <w:szCs w:val="18"/>
                        </w:rPr>
                      </w:pPr>
                      <w:r>
                        <w:rPr>
                          <w:rFonts w:hint="eastAsia" w:ascii="MS Mincho" w:hAnsi="MS Mincho"/>
                          <w:sz w:val="18"/>
                          <w:szCs w:val="18"/>
                        </w:rPr>
                        <w:t>节标题缩进</w:t>
                      </w:r>
                    </w:p>
                    <w:p w14:paraId="2D56394A">
                      <w:pPr>
                        <w:rPr>
                          <w:rFonts w:ascii="MS Mincho" w:hAnsi="MS Mincho"/>
                          <w:sz w:val="18"/>
                          <w:szCs w:val="18"/>
                        </w:rPr>
                      </w:pPr>
                      <w:r>
                        <w:rPr>
                          <w:rFonts w:hint="eastAsia" w:ascii="MS Mincho" w:hAnsi="MS Mincho"/>
                          <w:sz w:val="18"/>
                          <w:szCs w:val="18"/>
                        </w:rPr>
                        <w:t>1字符（全角）</w:t>
                      </w:r>
                    </w:p>
                  </w:txbxContent>
                </v:textbox>
              </v:shape>
            </w:pict>
          </mc:Fallback>
        </mc:AlternateContent>
      </w:r>
      <w:r>
        <w:fldChar w:fldCharType="begin"/>
      </w:r>
      <w:r>
        <w:instrText xml:space="preserve"> HYPERLINK \l "_Toc12831" </w:instrText>
      </w:r>
      <w:r>
        <w:fldChar w:fldCharType="separate"/>
      </w:r>
      <w:r>
        <w:rPr>
          <w:rFonts w:hint="eastAsia" w:ascii="MS Mincho" w:hAnsi="MS Mincho" w:eastAsia="MS Mincho" w:cs="MS Mincho"/>
          <w:sz w:val="24"/>
          <w:lang w:eastAsia="ja-JP"/>
        </w:rPr>
        <w:t>要  旨</w:t>
      </w:r>
      <w:r>
        <w:rPr>
          <w:rFonts w:hint="eastAsia" w:ascii="MS Mincho" w:hAnsi="MS Mincho" w:eastAsia="MS Mincho" w:cs="MS Mincho"/>
          <w:sz w:val="24"/>
        </w:rPr>
        <w:tab/>
      </w:r>
      <w:r>
        <w:rPr>
          <w:rFonts w:eastAsia="MS Mincho"/>
          <w:sz w:val="24"/>
        </w:rPr>
        <w:t>ⅱ</w:t>
      </w:r>
      <w:r>
        <w:rPr>
          <w:rFonts w:eastAsia="MS Mincho"/>
          <w:sz w:val="24"/>
        </w:rPr>
        <w:fldChar w:fldCharType="end"/>
      </w:r>
    </w:p>
    <w:p w14:paraId="5B333050">
      <w:pPr>
        <w:rPr>
          <w:rFonts w:ascii="MS Mincho" w:hAnsi="MS Mincho" w:cs="MS Mincho"/>
          <w:sz w:val="24"/>
        </w:rPr>
      </w:pPr>
      <w:r>
        <w:rPr>
          <w:rFonts w:hint="eastAsia" w:ascii="MS Mincho" w:hAnsi="MS Mincho" w:eastAsia="MS Mincho" w:cs="MS Mincho"/>
          <w:sz w:val="24"/>
          <w:lang w:eastAsia="ja-JP"/>
        </w:rPr>
        <w:t xml:space="preserve">謝 </w:t>
      </w:r>
      <w:r>
        <w:rPr>
          <w:rFonts w:hint="eastAsia" w:ascii="MS Mincho" w:hAnsi="MS Mincho" w:cs="MS Mincho"/>
          <w:sz w:val="24"/>
        </w:rPr>
        <w:t xml:space="preserve"> </w:t>
      </w:r>
      <w:r>
        <w:rPr>
          <w:rFonts w:hint="eastAsia" w:ascii="MS Mincho" w:hAnsi="MS Mincho" w:eastAsia="MS Mincho" w:cs="MS Mincho"/>
          <w:sz w:val="24"/>
        </w:rPr>
        <w:t xml:space="preserve">辞.............................................................. </w:t>
      </w:r>
      <w:r>
        <w:rPr>
          <w:rFonts w:eastAsia="MS Mincho"/>
          <w:sz w:val="24"/>
        </w:rPr>
        <w:t xml:space="preserve">ⅲ </w:t>
      </w:r>
    </w:p>
    <w:p w14:paraId="583A3423">
      <w:pPr>
        <w:pStyle w:val="9"/>
        <w:tabs>
          <w:tab w:val="right" w:leader="dot" w:pos="8504"/>
        </w:tabs>
        <w:spacing w:line="360" w:lineRule="auto"/>
        <w:rPr>
          <w:rFonts w:ascii="MS Mincho" w:hAnsi="MS Mincho" w:eastAsia="MS Mincho" w:cs="MS Mincho"/>
          <w:sz w:val="24"/>
        </w:rPr>
      </w:pPr>
      <w:r>
        <w:fldChar w:fldCharType="begin"/>
      </w:r>
      <w:r>
        <w:instrText xml:space="preserve"> HYPERLINK \l "_Toc31478" </w:instrText>
      </w:r>
      <w:r>
        <w:fldChar w:fldCharType="separate"/>
      </w:r>
      <w:r>
        <w:rPr>
          <w:rFonts w:hint="eastAsia" w:ascii="MS Mincho" w:hAnsi="MS Mincho" w:eastAsia="MS Mincho" w:cs="MS Mincho"/>
          <w:sz w:val="24"/>
          <w:lang w:eastAsia="ja-JP"/>
        </w:rPr>
        <w:t>第一章 通訳任務について</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_Toc31478 \h </w:instrText>
      </w:r>
      <w:r>
        <w:rPr>
          <w:rFonts w:eastAsia="MS Mincho"/>
          <w:sz w:val="24"/>
        </w:rPr>
        <w:fldChar w:fldCharType="separate"/>
      </w:r>
      <w:r>
        <w:rPr>
          <w:rFonts w:eastAsia="MS Mincho"/>
          <w:sz w:val="24"/>
        </w:rPr>
        <w:t>1</w:t>
      </w:r>
      <w:r>
        <w:rPr>
          <w:rFonts w:eastAsia="MS Mincho"/>
          <w:sz w:val="24"/>
        </w:rPr>
        <w:fldChar w:fldCharType="end"/>
      </w:r>
      <w:r>
        <w:rPr>
          <w:rFonts w:eastAsia="MS Mincho"/>
          <w:sz w:val="24"/>
        </w:rPr>
        <w:fldChar w:fldCharType="end"/>
      </w:r>
    </w:p>
    <w:p w14:paraId="4BA607A5">
      <w:pPr>
        <w:pStyle w:val="11"/>
        <w:tabs>
          <w:tab w:val="right" w:leader="dot" w:pos="8504"/>
        </w:tabs>
        <w:spacing w:line="360" w:lineRule="auto"/>
        <w:ind w:left="0" w:leftChars="0" w:firstLine="240" w:firstLineChars="100"/>
        <w:rPr>
          <w:rFonts w:ascii="MS Mincho" w:hAnsi="MS Mincho" w:eastAsia="MS Mincho" w:cs="MS Mincho"/>
          <w:sz w:val="24"/>
        </w:rPr>
      </w:pPr>
      <w:r>
        <w:rPr>
          <w:rFonts w:hint="eastAsia" w:eastAsia="MS Mincho" w:cs="MS Mincho"/>
          <w:sz w:val="24"/>
        </w:rPr>
        <mc:AlternateContent>
          <mc:Choice Requires="wps">
            <w:drawing>
              <wp:anchor distT="0" distB="0" distL="114300" distR="114300" simplePos="0" relativeHeight="251679744" behindDoc="0" locked="0" layoutInCell="1" allowOverlap="1">
                <wp:simplePos x="0" y="0"/>
                <wp:positionH relativeFrom="column">
                  <wp:posOffset>9525</wp:posOffset>
                </wp:positionH>
                <wp:positionV relativeFrom="paragraph">
                  <wp:posOffset>61595</wp:posOffset>
                </wp:positionV>
                <wp:extent cx="127635" cy="161290"/>
                <wp:effectExtent l="5080" t="25400" r="19685" b="41910"/>
                <wp:wrapNone/>
                <wp:docPr id="36" name="左右箭头 36"/>
                <wp:cNvGraphicFramePr/>
                <a:graphic xmlns:a="http://schemas.openxmlformats.org/drawingml/2006/main">
                  <a:graphicData uri="http://schemas.microsoft.com/office/word/2010/wordprocessingShape">
                    <wps:wsp>
                      <wps:cNvSpPr/>
                      <wps:spPr>
                        <a:xfrm>
                          <a:off x="0" y="0"/>
                          <a:ext cx="127635" cy="161290"/>
                        </a:xfrm>
                        <a:prstGeom prst="leftRightArrow">
                          <a:avLst>
                            <a:gd name="adj1" fmla="val 50000"/>
                            <a:gd name="adj2" fmla="val 24645"/>
                          </a:avLst>
                        </a:prstGeom>
                        <a:solidFill>
                          <a:srgbClr val="FFFFFF"/>
                        </a:solidFill>
                        <a:ln w="9525" cap="flat" cmpd="sng">
                          <a:solidFill>
                            <a:srgbClr val="000000"/>
                          </a:solidFill>
                          <a:prstDash val="solid"/>
                          <a:miter/>
                          <a:headEnd type="none" w="med" len="med"/>
                          <a:tailEnd type="none" w="med" len="med"/>
                        </a:ln>
                      </wps:spPr>
                      <wps:bodyPr lIns="74295" tIns="8890" rIns="74295" bIns="8890" upright="1"/>
                    </wps:wsp>
                  </a:graphicData>
                </a:graphic>
              </wp:anchor>
            </w:drawing>
          </mc:Choice>
          <mc:Fallback>
            <w:pict>
              <v:shape id="_x0000_s1026" o:spid="_x0000_s1026" o:spt="69" type="#_x0000_t69" style="position:absolute;left:0pt;margin-left:0.75pt;margin-top:4.85pt;height:12.7pt;width:10.05pt;z-index:251679744;mso-width-relative:page;mso-height-relative:page;" fillcolor="#FFFFFF" filled="t" stroked="t" coordsize="21600,21600" o:gfxdata="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y6jT80gAAAAUBAAAPAAAAAAAAAAEAIAAAACIA&#10;AABkcnMvZG93bnJldi54bWxQSwECFAAUAAAACACHTuJA4HqPKEgCAACyBAAADgAAAAAAAAABACAA&#10;AAAhAQAAZHJzL2Uyb0RvYy54bWxQSwUGAAAAAAYABgBZAQAA2wUAAAAA&#10;" adj="5323,5400">
                <v:fill on="t" focussize="0,0"/>
                <v:stroke color="#000000" joinstyle="miter"/>
                <v:imagedata o:title=""/>
                <o:lock v:ext="edit" aspectratio="f"/>
                <v:textbox inset="2.06375mm,0.7pt,2.06375mm,0.7pt"/>
              </v:shape>
            </w:pict>
          </mc:Fallback>
        </mc:AlternateContent>
      </w:r>
      <w:r>
        <w:fldChar w:fldCharType="begin"/>
      </w:r>
      <w:r>
        <w:instrText xml:space="preserve"> HYPERLINK \l "_Toc1483" </w:instrText>
      </w:r>
      <w:r>
        <w:fldChar w:fldCharType="separate"/>
      </w:r>
      <w:r>
        <w:rPr>
          <w:rFonts w:hint="eastAsia" w:ascii="MS Mincho" w:hAnsi="MS Mincho" w:eastAsia="MS Mincho" w:cs="MS Mincho"/>
          <w:sz w:val="24"/>
          <w:lang w:eastAsia="ja-JP"/>
        </w:rPr>
        <w:t>第一節 通訳任務の背景</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_Toc1483 \h </w:instrText>
      </w:r>
      <w:r>
        <w:rPr>
          <w:rFonts w:eastAsia="MS Mincho"/>
          <w:sz w:val="24"/>
        </w:rPr>
        <w:fldChar w:fldCharType="separate"/>
      </w:r>
      <w:r>
        <w:rPr>
          <w:rFonts w:eastAsia="MS Mincho"/>
          <w:sz w:val="24"/>
        </w:rPr>
        <w:t>1</w:t>
      </w:r>
      <w:r>
        <w:rPr>
          <w:rFonts w:eastAsia="MS Mincho"/>
          <w:sz w:val="24"/>
        </w:rPr>
        <w:fldChar w:fldCharType="end"/>
      </w:r>
      <w:r>
        <w:rPr>
          <w:rFonts w:eastAsia="MS Mincho"/>
          <w:sz w:val="24"/>
        </w:rPr>
        <w:fldChar w:fldCharType="end"/>
      </w:r>
    </w:p>
    <w:p w14:paraId="6535B595">
      <w:pPr>
        <w:pStyle w:val="11"/>
        <w:tabs>
          <w:tab w:val="right" w:leader="dot" w:pos="8504"/>
        </w:tabs>
        <w:spacing w:line="360" w:lineRule="auto"/>
        <w:ind w:left="0" w:leftChars="0" w:firstLine="210" w:firstLineChars="100"/>
        <w:rPr>
          <w:rFonts w:ascii="MS Mincho" w:hAnsi="MS Mincho" w:eastAsia="MS Mincho" w:cs="MS Mincho"/>
          <w:sz w:val="24"/>
        </w:rPr>
      </w:pPr>
      <w:r>
        <w:fldChar w:fldCharType="begin"/>
      </w:r>
      <w:r>
        <w:instrText xml:space="preserve"> HYPERLINK \l "_Toc28907" </w:instrText>
      </w:r>
      <w:r>
        <w:fldChar w:fldCharType="separate"/>
      </w:r>
      <w:r>
        <w:rPr>
          <w:rFonts w:hint="eastAsia" w:ascii="MS Mincho" w:hAnsi="MS Mincho" w:eastAsia="MS Mincho" w:cs="MS Mincho"/>
          <w:sz w:val="24"/>
          <w:lang w:eastAsia="ja-JP"/>
        </w:rPr>
        <w:t xml:space="preserve">第二節 </w:t>
      </w:r>
      <w:r>
        <w:rPr>
          <w:rFonts w:hint="eastAsia" w:ascii="MS Mincho" w:hAnsi="MS Mincho" w:eastAsia="MS Mincho" w:cs="MS Mincho"/>
          <w:sz w:val="24"/>
        </w:rPr>
        <w:t>分析</w:t>
      </w:r>
      <w:r>
        <w:rPr>
          <w:rFonts w:hint="eastAsia" w:ascii="MS Mincho" w:hAnsi="MS Mincho" w:eastAsia="MS Mincho" w:cs="MS Mincho"/>
          <w:sz w:val="24"/>
          <w:lang w:eastAsia="ja-JP"/>
        </w:rPr>
        <w:t>対象の特徴</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_Toc28907 \h </w:instrText>
      </w:r>
      <w:r>
        <w:rPr>
          <w:rFonts w:eastAsia="MS Mincho"/>
          <w:sz w:val="24"/>
        </w:rPr>
        <w:fldChar w:fldCharType="separate"/>
      </w:r>
      <w:r>
        <w:rPr>
          <w:rFonts w:eastAsia="MS Mincho"/>
          <w:sz w:val="24"/>
        </w:rPr>
        <w:t>3</w:t>
      </w:r>
      <w:r>
        <w:rPr>
          <w:rFonts w:eastAsia="MS Mincho"/>
          <w:sz w:val="24"/>
        </w:rPr>
        <w:fldChar w:fldCharType="end"/>
      </w:r>
      <w:r>
        <w:rPr>
          <w:rFonts w:eastAsia="MS Mincho"/>
          <w:sz w:val="24"/>
        </w:rPr>
        <w:fldChar w:fldCharType="end"/>
      </w:r>
    </w:p>
    <w:p w14:paraId="310A3060">
      <w:pPr>
        <w:pStyle w:val="11"/>
        <w:tabs>
          <w:tab w:val="right" w:leader="dot" w:pos="8504"/>
        </w:tabs>
        <w:spacing w:line="360" w:lineRule="auto"/>
        <w:ind w:left="0" w:leftChars="0" w:firstLine="210" w:firstLineChars="100"/>
        <w:rPr>
          <w:rFonts w:ascii="MS Mincho" w:hAnsi="MS Mincho" w:eastAsia="MS Mincho" w:cs="MS Mincho"/>
          <w:sz w:val="24"/>
        </w:rPr>
      </w:pPr>
      <w:r>
        <w:fldChar w:fldCharType="begin"/>
      </w:r>
      <w:r>
        <w:instrText xml:space="preserve"> HYPERLINK \l "_Toc6561" </w:instrText>
      </w:r>
      <w:r>
        <w:fldChar w:fldCharType="separate"/>
      </w:r>
      <w:r>
        <w:rPr>
          <w:rFonts w:hint="eastAsia" w:ascii="MS Mincho" w:hAnsi="MS Mincho" w:eastAsia="MS Mincho" w:cs="MS Mincho"/>
          <w:sz w:val="24"/>
          <w:lang w:eastAsia="ja-JP"/>
        </w:rPr>
        <w:t>第三節 AIライブキャプションの定義及びその支援効果</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_Toc6561 \h </w:instrText>
      </w:r>
      <w:r>
        <w:rPr>
          <w:rFonts w:eastAsia="MS Mincho"/>
          <w:sz w:val="24"/>
        </w:rPr>
        <w:fldChar w:fldCharType="separate"/>
      </w:r>
      <w:r>
        <w:rPr>
          <w:rFonts w:eastAsia="MS Mincho"/>
          <w:sz w:val="24"/>
        </w:rPr>
        <w:t>3</w:t>
      </w:r>
      <w:r>
        <w:rPr>
          <w:rFonts w:eastAsia="MS Mincho"/>
          <w:sz w:val="24"/>
        </w:rPr>
        <w:fldChar w:fldCharType="end"/>
      </w:r>
      <w:r>
        <w:rPr>
          <w:rFonts w:eastAsia="MS Mincho"/>
          <w:sz w:val="24"/>
        </w:rPr>
        <w:fldChar w:fldCharType="end"/>
      </w:r>
    </w:p>
    <w:p w14:paraId="1C6028F4">
      <w:pPr>
        <w:pStyle w:val="11"/>
        <w:tabs>
          <w:tab w:val="right" w:leader="dot" w:pos="8504"/>
        </w:tabs>
        <w:spacing w:line="360" w:lineRule="auto"/>
        <w:ind w:left="0" w:leftChars="0" w:firstLine="210" w:firstLineChars="100"/>
        <w:rPr>
          <w:rFonts w:ascii="MS Mincho" w:hAnsi="MS Mincho" w:eastAsia="MS Mincho" w:cs="MS Mincho"/>
          <w:sz w:val="24"/>
        </w:rPr>
      </w:pPr>
      <w:r>
        <w:fldChar w:fldCharType="begin"/>
      </w:r>
      <w:r>
        <w:instrText xml:space="preserve"> HYPERLINK \l "_Toc31345" </w:instrText>
      </w:r>
      <w:r>
        <w:fldChar w:fldCharType="separate"/>
      </w:r>
      <w:r>
        <w:rPr>
          <w:rFonts w:hint="eastAsia" w:ascii="MS Mincho" w:hAnsi="MS Mincho" w:eastAsia="MS Mincho" w:cs="MS Mincho"/>
          <w:sz w:val="24"/>
          <w:lang w:eastAsia="ja-JP"/>
        </w:rPr>
        <w:t>第四節 日中同時通訳におけるAIライブキャプションの導入</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_Toc31345 \h </w:instrText>
      </w:r>
      <w:r>
        <w:rPr>
          <w:rFonts w:eastAsia="MS Mincho"/>
          <w:sz w:val="24"/>
        </w:rPr>
        <w:fldChar w:fldCharType="separate"/>
      </w:r>
      <w:r>
        <w:rPr>
          <w:rFonts w:eastAsia="MS Mincho"/>
          <w:sz w:val="24"/>
        </w:rPr>
        <w:t>5</w:t>
      </w:r>
      <w:r>
        <w:rPr>
          <w:rFonts w:eastAsia="MS Mincho"/>
          <w:sz w:val="24"/>
        </w:rPr>
        <w:fldChar w:fldCharType="end"/>
      </w:r>
      <w:r>
        <w:rPr>
          <w:rFonts w:eastAsia="MS Mincho"/>
          <w:sz w:val="24"/>
        </w:rPr>
        <w:fldChar w:fldCharType="end"/>
      </w:r>
    </w:p>
    <w:p w14:paraId="11E03ED0">
      <w:pPr>
        <w:pStyle w:val="9"/>
        <w:tabs>
          <w:tab w:val="right" w:leader="dot" w:pos="8504"/>
        </w:tabs>
        <w:spacing w:line="360" w:lineRule="auto"/>
        <w:rPr>
          <w:rFonts w:ascii="MS Mincho" w:hAnsi="MS Mincho" w:eastAsia="MS Mincho" w:cs="MS Mincho"/>
          <w:sz w:val="24"/>
        </w:rPr>
      </w:pPr>
      <w:r>
        <w:fldChar w:fldCharType="begin"/>
      </w:r>
      <w:r>
        <w:instrText xml:space="preserve"> HYPERLINK \l "_Toc15257" </w:instrText>
      </w:r>
      <w:r>
        <w:fldChar w:fldCharType="separate"/>
      </w:r>
      <w:r>
        <w:rPr>
          <w:rFonts w:hint="eastAsia" w:ascii="MS Mincho" w:hAnsi="MS Mincho" w:eastAsia="MS Mincho" w:cs="MS Mincho"/>
          <w:sz w:val="24"/>
          <w:lang w:eastAsia="ja-JP"/>
        </w:rPr>
        <w:t>第二章 通訳プロセス</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_Toc15257 \h </w:instrText>
      </w:r>
      <w:r>
        <w:rPr>
          <w:rFonts w:eastAsia="MS Mincho"/>
          <w:sz w:val="24"/>
        </w:rPr>
        <w:fldChar w:fldCharType="separate"/>
      </w:r>
      <w:r>
        <w:rPr>
          <w:rFonts w:eastAsia="MS Mincho"/>
          <w:sz w:val="24"/>
        </w:rPr>
        <w:t>6</w:t>
      </w:r>
      <w:r>
        <w:rPr>
          <w:rFonts w:eastAsia="MS Mincho"/>
          <w:sz w:val="24"/>
        </w:rPr>
        <w:fldChar w:fldCharType="end"/>
      </w:r>
      <w:r>
        <w:rPr>
          <w:rFonts w:eastAsia="MS Mincho"/>
          <w:sz w:val="24"/>
        </w:rPr>
        <w:fldChar w:fldCharType="end"/>
      </w:r>
    </w:p>
    <w:p w14:paraId="1700ED5C">
      <w:pPr>
        <w:pStyle w:val="11"/>
        <w:tabs>
          <w:tab w:val="right" w:leader="dot" w:pos="8504"/>
        </w:tabs>
        <w:spacing w:line="360" w:lineRule="auto"/>
        <w:ind w:left="0" w:leftChars="0" w:firstLine="210" w:firstLineChars="100"/>
        <w:rPr>
          <w:rFonts w:ascii="MS Mincho" w:hAnsi="MS Mincho" w:eastAsia="MS Mincho" w:cs="MS Mincho"/>
          <w:sz w:val="24"/>
        </w:rPr>
      </w:pPr>
      <w:r>
        <w:fldChar w:fldCharType="begin"/>
      </w:r>
      <w:r>
        <w:instrText xml:space="preserve"> HYPERLINK \l "_Toc12295" </w:instrText>
      </w:r>
      <w:r>
        <w:fldChar w:fldCharType="separate"/>
      </w:r>
      <w:r>
        <w:rPr>
          <w:rFonts w:hint="eastAsia" w:ascii="MS Mincho" w:hAnsi="MS Mincho" w:eastAsia="MS Mincho" w:cs="MS Mincho"/>
          <w:sz w:val="24"/>
          <w:lang w:eastAsia="ja-JP"/>
        </w:rPr>
        <w:t>第一節 通訳実践の準備作業</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_Toc12295 \h </w:instrText>
      </w:r>
      <w:r>
        <w:rPr>
          <w:rFonts w:eastAsia="MS Mincho"/>
          <w:sz w:val="24"/>
        </w:rPr>
        <w:fldChar w:fldCharType="separate"/>
      </w:r>
      <w:r>
        <w:rPr>
          <w:rFonts w:eastAsia="MS Mincho"/>
          <w:sz w:val="24"/>
        </w:rPr>
        <w:t>6</w:t>
      </w:r>
      <w:r>
        <w:rPr>
          <w:rFonts w:eastAsia="MS Mincho"/>
          <w:sz w:val="24"/>
        </w:rPr>
        <w:fldChar w:fldCharType="end"/>
      </w:r>
      <w:r>
        <w:rPr>
          <w:rFonts w:eastAsia="MS Mincho"/>
          <w:sz w:val="24"/>
        </w:rPr>
        <w:fldChar w:fldCharType="end"/>
      </w:r>
    </w:p>
    <w:p w14:paraId="6B60CC18">
      <w:pPr>
        <w:pStyle w:val="11"/>
        <w:tabs>
          <w:tab w:val="right" w:leader="dot" w:pos="8504"/>
        </w:tabs>
        <w:spacing w:line="360" w:lineRule="auto"/>
        <w:ind w:left="0" w:leftChars="0" w:firstLine="210" w:firstLineChars="100"/>
        <w:rPr>
          <w:rFonts w:ascii="MS Mincho" w:hAnsi="MS Mincho" w:eastAsia="MS Mincho" w:cs="MS Mincho"/>
          <w:sz w:val="24"/>
        </w:rPr>
      </w:pPr>
      <w:r>
        <w:fldChar w:fldCharType="begin"/>
      </w:r>
      <w:r>
        <w:instrText xml:space="preserve"> HYPERLINK \l "_Toc17150" </w:instrText>
      </w:r>
      <w:r>
        <w:fldChar w:fldCharType="separate"/>
      </w:r>
      <w:r>
        <w:rPr>
          <w:rFonts w:hint="eastAsia" w:ascii="MS Mincho" w:hAnsi="MS Mincho" w:eastAsia="MS Mincho" w:cs="MS Mincho"/>
          <w:sz w:val="24"/>
          <w:lang w:eastAsia="ja-JP"/>
        </w:rPr>
        <w:t>第二節 通訳実践の説明</w:t>
      </w:r>
      <w:r>
        <w:rPr>
          <w:rFonts w:hint="eastAsia" w:ascii="MS Mincho" w:hAnsi="MS Mincho" w:eastAsia="MS Mincho" w:cs="MS Mincho"/>
          <w:sz w:val="24"/>
        </w:rPr>
        <w:tab/>
      </w:r>
      <w:r>
        <w:rPr>
          <w:rFonts w:hint="eastAsia" w:eastAsia="MS Mincho"/>
          <w:sz w:val="24"/>
        </w:rPr>
        <w:fldChar w:fldCharType="begin"/>
      </w:r>
      <w:r>
        <w:rPr>
          <w:rFonts w:hint="eastAsia" w:eastAsia="MS Mincho"/>
          <w:sz w:val="24"/>
        </w:rPr>
        <w:instrText xml:space="preserve"> PAGEREF _Toc17150 \h </w:instrText>
      </w:r>
      <w:r>
        <w:rPr>
          <w:rFonts w:hint="eastAsia" w:eastAsia="MS Mincho"/>
          <w:sz w:val="24"/>
        </w:rPr>
        <w:fldChar w:fldCharType="separate"/>
      </w:r>
      <w:r>
        <w:rPr>
          <w:rFonts w:hint="eastAsia" w:eastAsia="MS Mincho"/>
          <w:sz w:val="24"/>
        </w:rPr>
        <w:t>6</w:t>
      </w:r>
      <w:r>
        <w:rPr>
          <w:rFonts w:hint="eastAsia" w:eastAsia="MS Mincho"/>
          <w:sz w:val="24"/>
        </w:rPr>
        <w:fldChar w:fldCharType="end"/>
      </w:r>
      <w:r>
        <w:rPr>
          <w:rFonts w:hint="eastAsia" w:eastAsia="MS Mincho"/>
          <w:sz w:val="24"/>
        </w:rPr>
        <w:fldChar w:fldCharType="end"/>
      </w:r>
    </w:p>
    <w:p w14:paraId="6A918833">
      <w:pPr>
        <w:pStyle w:val="11"/>
        <w:tabs>
          <w:tab w:val="right" w:leader="dot" w:pos="8504"/>
        </w:tabs>
        <w:spacing w:line="360" w:lineRule="auto"/>
        <w:ind w:left="0" w:leftChars="0" w:firstLine="210" w:firstLineChars="100"/>
        <w:rPr>
          <w:rFonts w:ascii="MS Mincho" w:hAnsi="MS Mincho" w:eastAsia="MS Mincho" w:cs="MS Mincho"/>
          <w:sz w:val="24"/>
        </w:rPr>
      </w:pPr>
      <w:r>
        <w:fldChar w:fldCharType="begin"/>
      </w:r>
      <w:r>
        <w:instrText xml:space="preserve"> HYPERLINK \l "_Toc12679" </w:instrText>
      </w:r>
      <w:r>
        <w:fldChar w:fldCharType="separate"/>
      </w:r>
      <w:r>
        <w:rPr>
          <w:rFonts w:hint="eastAsia" w:ascii="MS Mincho" w:hAnsi="MS Mincho" w:eastAsia="MS Mincho" w:cs="MS Mincho"/>
          <w:sz w:val="24"/>
          <w:lang w:eastAsia="ja-JP"/>
        </w:rPr>
        <w:t>第三節 通訳実践の難点</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_Toc12679 \h </w:instrText>
      </w:r>
      <w:r>
        <w:rPr>
          <w:rFonts w:eastAsia="MS Mincho"/>
          <w:sz w:val="24"/>
        </w:rPr>
        <w:fldChar w:fldCharType="separate"/>
      </w:r>
      <w:r>
        <w:rPr>
          <w:rFonts w:eastAsia="MS Mincho"/>
          <w:sz w:val="24"/>
        </w:rPr>
        <w:t>7</w:t>
      </w:r>
      <w:r>
        <w:rPr>
          <w:rFonts w:eastAsia="MS Mincho"/>
          <w:sz w:val="24"/>
        </w:rPr>
        <w:fldChar w:fldCharType="end"/>
      </w:r>
      <w:r>
        <w:rPr>
          <w:rFonts w:eastAsia="MS Mincho"/>
          <w:sz w:val="24"/>
        </w:rPr>
        <w:fldChar w:fldCharType="end"/>
      </w:r>
    </w:p>
    <w:p w14:paraId="12DFFB1B">
      <w:pPr>
        <w:pStyle w:val="9"/>
        <w:tabs>
          <w:tab w:val="right" w:leader="dot" w:pos="8504"/>
        </w:tabs>
        <w:spacing w:line="360" w:lineRule="auto"/>
        <w:rPr>
          <w:rFonts w:ascii="MS Mincho" w:hAnsi="MS Mincho" w:eastAsia="MS Mincho" w:cs="MS Mincho"/>
          <w:sz w:val="24"/>
        </w:rPr>
      </w:pPr>
      <w:r>
        <w:fldChar w:fldCharType="begin"/>
      </w:r>
      <w:r>
        <w:instrText xml:space="preserve"> HYPERLINK \l "_Toc18191" </w:instrText>
      </w:r>
      <w:r>
        <w:fldChar w:fldCharType="separate"/>
      </w:r>
      <w:r>
        <w:rPr>
          <w:rFonts w:hint="eastAsia" w:ascii="MS Mincho" w:hAnsi="MS Mincho" w:eastAsia="MS Mincho" w:cs="MS Mincho"/>
          <w:sz w:val="24"/>
          <w:lang w:eastAsia="ja-JP"/>
        </w:rPr>
        <w:t>第三章 実例</w:t>
      </w:r>
      <w:r>
        <w:rPr>
          <w:rFonts w:hint="eastAsia" w:ascii="MS Mincho" w:hAnsi="MS Mincho" w:eastAsia="MS Mincho" w:cs="MS Mincho"/>
          <w:sz w:val="24"/>
        </w:rPr>
        <w:t>分析</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_Toc18191 \h </w:instrText>
      </w:r>
      <w:r>
        <w:rPr>
          <w:rFonts w:eastAsia="MS Mincho"/>
          <w:sz w:val="24"/>
        </w:rPr>
        <w:fldChar w:fldCharType="separate"/>
      </w:r>
      <w:r>
        <w:rPr>
          <w:rFonts w:eastAsia="MS Mincho"/>
          <w:sz w:val="24"/>
        </w:rPr>
        <w:t>9</w:t>
      </w:r>
      <w:r>
        <w:rPr>
          <w:rFonts w:eastAsia="MS Mincho"/>
          <w:sz w:val="24"/>
        </w:rPr>
        <w:fldChar w:fldCharType="end"/>
      </w:r>
      <w:r>
        <w:rPr>
          <w:rFonts w:eastAsia="MS Mincho"/>
          <w:sz w:val="24"/>
        </w:rPr>
        <w:fldChar w:fldCharType="end"/>
      </w:r>
    </w:p>
    <w:p w14:paraId="0A43D749">
      <w:pPr>
        <w:pStyle w:val="11"/>
        <w:tabs>
          <w:tab w:val="right" w:leader="dot" w:pos="8504"/>
        </w:tabs>
        <w:spacing w:line="360" w:lineRule="auto"/>
        <w:ind w:left="0" w:leftChars="0" w:firstLine="210" w:firstLineChars="100"/>
        <w:rPr>
          <w:rFonts w:ascii="MS Mincho" w:hAnsi="MS Mincho" w:eastAsia="MS Mincho" w:cs="MS Mincho"/>
          <w:sz w:val="24"/>
        </w:rPr>
      </w:pPr>
      <w:r>
        <w:fldChar w:fldCharType="begin"/>
      </w:r>
      <w:r>
        <w:instrText xml:space="preserve"> HYPERLINK \l "_Toc7358" </w:instrText>
      </w:r>
      <w:r>
        <w:fldChar w:fldCharType="separate"/>
      </w:r>
      <w:r>
        <w:rPr>
          <w:rFonts w:hint="eastAsia" w:ascii="MS Mincho" w:hAnsi="MS Mincho" w:eastAsia="MS Mincho" w:cs="MS Mincho"/>
          <w:sz w:val="24"/>
          <w:lang w:eastAsia="ja-JP"/>
        </w:rPr>
        <w:t>第一節 AIライブキャプションの好影響</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_Toc7358 \h </w:instrText>
      </w:r>
      <w:r>
        <w:rPr>
          <w:rFonts w:eastAsia="MS Mincho"/>
          <w:sz w:val="24"/>
        </w:rPr>
        <w:fldChar w:fldCharType="separate"/>
      </w:r>
      <w:r>
        <w:rPr>
          <w:rFonts w:eastAsia="MS Mincho"/>
          <w:sz w:val="24"/>
        </w:rPr>
        <w:t>9</w:t>
      </w:r>
      <w:r>
        <w:rPr>
          <w:rFonts w:eastAsia="MS Mincho"/>
          <w:sz w:val="24"/>
        </w:rPr>
        <w:fldChar w:fldCharType="end"/>
      </w:r>
      <w:r>
        <w:rPr>
          <w:rFonts w:eastAsia="MS Mincho"/>
          <w:sz w:val="24"/>
        </w:rPr>
        <w:fldChar w:fldCharType="end"/>
      </w:r>
    </w:p>
    <w:p w14:paraId="5EFAB412">
      <w:pPr>
        <w:pStyle w:val="5"/>
        <w:tabs>
          <w:tab w:val="right" w:leader="dot" w:pos="8504"/>
        </w:tabs>
        <w:spacing w:line="360" w:lineRule="auto"/>
        <w:ind w:left="0" w:leftChars="0" w:firstLine="420" w:firstLineChars="200"/>
        <w:rPr>
          <w:rFonts w:ascii="MS Mincho" w:hAnsi="MS Mincho" w:eastAsia="MS Mincho" w:cs="MS Mincho"/>
          <w:sz w:val="24"/>
        </w:rPr>
      </w:pPr>
      <w:r>
        <w:fldChar w:fldCharType="begin"/>
      </w:r>
      <w:r>
        <w:instrText xml:space="preserve"> HYPERLINK \l "_Toc27595" </w:instrText>
      </w:r>
      <w:r>
        <w:fldChar w:fldCharType="separate"/>
      </w:r>
      <w:r>
        <w:rPr>
          <w:rFonts w:hint="eastAsia" w:ascii="MS Mincho" w:hAnsi="MS Mincho" w:eastAsia="MS Mincho" w:cs="MS Mincho"/>
          <w:bCs/>
          <w:sz w:val="24"/>
          <w:lang w:eastAsia="ja-JP"/>
        </w:rPr>
        <w:t>1. 専門用語の認知負荷の減少</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_Toc27595 \h </w:instrText>
      </w:r>
      <w:r>
        <w:rPr>
          <w:rFonts w:eastAsia="MS Mincho"/>
          <w:sz w:val="24"/>
        </w:rPr>
        <w:fldChar w:fldCharType="separate"/>
      </w:r>
      <w:r>
        <w:rPr>
          <w:rFonts w:eastAsia="MS Mincho"/>
          <w:sz w:val="24"/>
        </w:rPr>
        <w:t>9</w:t>
      </w:r>
      <w:r>
        <w:rPr>
          <w:rFonts w:eastAsia="MS Mincho"/>
          <w:sz w:val="24"/>
        </w:rPr>
        <w:fldChar w:fldCharType="end"/>
      </w:r>
      <w:r>
        <w:rPr>
          <w:rFonts w:eastAsia="MS Mincho"/>
          <w:sz w:val="24"/>
        </w:rPr>
        <w:fldChar w:fldCharType="end"/>
      </w:r>
    </w:p>
    <w:p w14:paraId="704E0672">
      <w:pPr>
        <w:pStyle w:val="5"/>
        <w:tabs>
          <w:tab w:val="right" w:leader="dot" w:pos="8504"/>
        </w:tabs>
        <w:spacing w:line="360" w:lineRule="auto"/>
        <w:ind w:left="0" w:leftChars="0" w:firstLine="420" w:firstLineChars="200"/>
        <w:rPr>
          <w:rFonts w:ascii="MS Mincho" w:hAnsi="MS Mincho" w:eastAsia="MS Mincho" w:cs="MS Mincho"/>
          <w:sz w:val="24"/>
        </w:rPr>
      </w:pPr>
      <w:r>
        <w:fldChar w:fldCharType="begin"/>
      </w:r>
      <w:r>
        <w:instrText xml:space="preserve"> HYPERLINK \l "_Toc5514" </w:instrText>
      </w:r>
      <w:r>
        <w:fldChar w:fldCharType="separate"/>
      </w:r>
      <w:r>
        <w:rPr>
          <w:rFonts w:hint="eastAsia" w:ascii="MS Mincho" w:hAnsi="MS Mincho" w:eastAsia="MS Mincho" w:cs="MS Mincho"/>
          <w:bCs/>
          <w:sz w:val="24"/>
        </w:rPr>
        <w:t xml:space="preserve">2. </w:t>
      </w:r>
      <w:r>
        <w:rPr>
          <w:rFonts w:hint="eastAsia" w:ascii="MS Mincho" w:hAnsi="MS Mincho" w:eastAsia="MS Mincho" w:cs="MS Mincho"/>
          <w:bCs/>
          <w:sz w:val="24"/>
          <w:lang w:eastAsia="ja-JP"/>
        </w:rPr>
        <w:t>情報の再構築</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_Toc5514 \h </w:instrText>
      </w:r>
      <w:r>
        <w:rPr>
          <w:rFonts w:eastAsia="MS Mincho"/>
          <w:sz w:val="24"/>
        </w:rPr>
        <w:fldChar w:fldCharType="separate"/>
      </w:r>
      <w:r>
        <w:rPr>
          <w:rFonts w:eastAsia="MS Mincho"/>
          <w:sz w:val="24"/>
        </w:rPr>
        <w:t>15</w:t>
      </w:r>
      <w:r>
        <w:rPr>
          <w:rFonts w:eastAsia="MS Mincho"/>
          <w:sz w:val="24"/>
        </w:rPr>
        <w:fldChar w:fldCharType="end"/>
      </w:r>
      <w:r>
        <w:rPr>
          <w:rFonts w:eastAsia="MS Mincho"/>
          <w:sz w:val="24"/>
        </w:rPr>
        <w:fldChar w:fldCharType="end"/>
      </w:r>
    </w:p>
    <w:p w14:paraId="210B416C">
      <w:pPr>
        <w:pStyle w:val="5"/>
        <w:tabs>
          <w:tab w:val="right" w:leader="dot" w:pos="8504"/>
        </w:tabs>
        <w:spacing w:line="360" w:lineRule="auto"/>
        <w:ind w:left="0" w:leftChars="0" w:firstLine="420" w:firstLineChars="200"/>
        <w:rPr>
          <w:rFonts w:ascii="MS Mincho" w:hAnsi="MS Mincho" w:eastAsia="MS Mincho" w:cs="MS Mincho"/>
          <w:sz w:val="24"/>
        </w:rPr>
      </w:pPr>
      <w:r>
        <w:fldChar w:fldCharType="begin"/>
      </w:r>
      <w:r>
        <w:instrText xml:space="preserve"> HYPERLINK \l "_Toc32261" </w:instrText>
      </w:r>
      <w:r>
        <w:fldChar w:fldCharType="separate"/>
      </w:r>
      <w:r>
        <w:rPr>
          <w:rFonts w:hint="eastAsia" w:ascii="MS Mincho" w:hAnsi="MS Mincho" w:eastAsia="MS Mincho" w:cs="MS Mincho"/>
          <w:bCs/>
          <w:sz w:val="24"/>
          <w:lang w:eastAsia="ja-JP"/>
        </w:rPr>
        <w:t>3. リアルタイムのフィードバック</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_Toc32261 \h </w:instrText>
      </w:r>
      <w:r>
        <w:rPr>
          <w:rFonts w:eastAsia="MS Mincho"/>
          <w:sz w:val="24"/>
        </w:rPr>
        <w:fldChar w:fldCharType="separate"/>
      </w:r>
      <w:r>
        <w:rPr>
          <w:rFonts w:eastAsia="MS Mincho"/>
          <w:sz w:val="24"/>
        </w:rPr>
        <w:t>17</w:t>
      </w:r>
      <w:r>
        <w:rPr>
          <w:rFonts w:eastAsia="MS Mincho"/>
          <w:sz w:val="24"/>
        </w:rPr>
        <w:fldChar w:fldCharType="end"/>
      </w:r>
      <w:r>
        <w:rPr>
          <w:rFonts w:eastAsia="MS Mincho"/>
          <w:sz w:val="24"/>
        </w:rPr>
        <w:fldChar w:fldCharType="end"/>
      </w:r>
    </w:p>
    <w:p w14:paraId="4C9165F1">
      <w:pPr>
        <w:pStyle w:val="11"/>
        <w:tabs>
          <w:tab w:val="right" w:leader="dot" w:pos="8504"/>
        </w:tabs>
        <w:spacing w:line="360" w:lineRule="auto"/>
        <w:ind w:left="0" w:leftChars="0" w:firstLine="210" w:firstLineChars="100"/>
        <w:rPr>
          <w:rFonts w:ascii="MS Mincho" w:hAnsi="MS Mincho" w:eastAsia="MS Mincho" w:cs="MS Mincho"/>
          <w:sz w:val="24"/>
        </w:rPr>
      </w:pPr>
      <w:r>
        <w:fldChar w:fldCharType="begin"/>
      </w:r>
      <w:r>
        <w:instrText xml:space="preserve"> HYPERLINK \l "_Toc21532" </w:instrText>
      </w:r>
      <w:r>
        <w:fldChar w:fldCharType="separate"/>
      </w:r>
      <w:r>
        <w:rPr>
          <w:rFonts w:hint="eastAsia" w:ascii="MS Mincho" w:hAnsi="MS Mincho" w:eastAsia="MS Mincho" w:cs="MS Mincho"/>
          <w:sz w:val="24"/>
          <w:lang w:eastAsia="ja-JP"/>
        </w:rPr>
        <w:t>第二節 AIライブキャプションの悪影響</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_Toc21532 \h </w:instrText>
      </w:r>
      <w:r>
        <w:rPr>
          <w:rFonts w:eastAsia="MS Mincho"/>
          <w:sz w:val="24"/>
        </w:rPr>
        <w:fldChar w:fldCharType="separate"/>
      </w:r>
      <w:r>
        <w:rPr>
          <w:rFonts w:eastAsia="MS Mincho"/>
          <w:sz w:val="24"/>
        </w:rPr>
        <w:t>19</w:t>
      </w:r>
      <w:r>
        <w:rPr>
          <w:rFonts w:eastAsia="MS Mincho"/>
          <w:sz w:val="24"/>
        </w:rPr>
        <w:fldChar w:fldCharType="end"/>
      </w:r>
      <w:r>
        <w:rPr>
          <w:rFonts w:eastAsia="MS Mincho"/>
          <w:sz w:val="24"/>
        </w:rPr>
        <w:fldChar w:fldCharType="end"/>
      </w:r>
    </w:p>
    <w:p w14:paraId="03D53D1F">
      <w:pPr>
        <w:pStyle w:val="5"/>
        <w:tabs>
          <w:tab w:val="right" w:leader="dot" w:pos="8504"/>
        </w:tabs>
        <w:spacing w:line="360" w:lineRule="auto"/>
        <w:ind w:left="0" w:leftChars="0" w:firstLine="420" w:firstLineChars="200"/>
        <w:rPr>
          <w:rFonts w:ascii="MS Mincho" w:hAnsi="MS Mincho" w:eastAsia="MS Mincho" w:cs="MS Mincho"/>
          <w:sz w:val="24"/>
        </w:rPr>
      </w:pPr>
      <w:r>
        <w:fldChar w:fldCharType="begin"/>
      </w:r>
      <w:r>
        <w:instrText xml:space="preserve"> HYPERLINK \l "_Toc8497" </w:instrText>
      </w:r>
      <w:r>
        <w:fldChar w:fldCharType="separate"/>
      </w:r>
      <w:r>
        <w:rPr>
          <w:rFonts w:hint="eastAsia" w:ascii="MS Mincho" w:hAnsi="MS Mincho" w:eastAsia="MS Mincho" w:cs="MS Mincho"/>
          <w:bCs/>
          <w:sz w:val="24"/>
          <w:lang w:eastAsia="ja-JP"/>
        </w:rPr>
        <w:t>1. 認識失敗による訳し漏れ</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_Toc8497 \h </w:instrText>
      </w:r>
      <w:r>
        <w:rPr>
          <w:rFonts w:eastAsia="MS Mincho"/>
          <w:sz w:val="24"/>
        </w:rPr>
        <w:fldChar w:fldCharType="separate"/>
      </w:r>
      <w:r>
        <w:rPr>
          <w:rFonts w:eastAsia="MS Mincho"/>
          <w:sz w:val="24"/>
        </w:rPr>
        <w:t>19</w:t>
      </w:r>
      <w:r>
        <w:rPr>
          <w:rFonts w:eastAsia="MS Mincho"/>
          <w:sz w:val="24"/>
        </w:rPr>
        <w:fldChar w:fldCharType="end"/>
      </w:r>
      <w:r>
        <w:rPr>
          <w:rFonts w:eastAsia="MS Mincho"/>
          <w:sz w:val="24"/>
        </w:rPr>
        <w:fldChar w:fldCharType="end"/>
      </w:r>
    </w:p>
    <w:p w14:paraId="258EDBC3">
      <w:pPr>
        <w:pStyle w:val="5"/>
        <w:tabs>
          <w:tab w:val="right" w:leader="dot" w:pos="8504"/>
        </w:tabs>
        <w:spacing w:line="360" w:lineRule="auto"/>
        <w:ind w:left="0" w:leftChars="0" w:firstLine="420" w:firstLineChars="200"/>
        <w:rPr>
          <w:rFonts w:ascii="MS Mincho" w:hAnsi="MS Mincho" w:eastAsia="MS Mincho" w:cs="MS Mincho"/>
          <w:sz w:val="24"/>
        </w:rPr>
      </w:pPr>
      <w:r>
        <w:fldChar w:fldCharType="begin"/>
      </w:r>
      <w:r>
        <w:instrText xml:space="preserve"> HYPERLINK \l "_Toc4624" </w:instrText>
      </w:r>
      <w:r>
        <w:fldChar w:fldCharType="separate"/>
      </w:r>
      <w:r>
        <w:rPr>
          <w:rFonts w:hint="eastAsia" w:ascii="MS Mincho" w:hAnsi="MS Mincho" w:eastAsia="MS Mincho" w:cs="MS Mincho"/>
          <w:bCs/>
          <w:sz w:val="24"/>
          <w:lang w:eastAsia="ja-JP"/>
        </w:rPr>
        <w:t>2. 誤認識による誤訳</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_Toc4624 \h </w:instrText>
      </w:r>
      <w:r>
        <w:rPr>
          <w:rFonts w:eastAsia="MS Mincho"/>
          <w:sz w:val="24"/>
        </w:rPr>
        <w:fldChar w:fldCharType="separate"/>
      </w:r>
      <w:r>
        <w:rPr>
          <w:rFonts w:eastAsia="MS Mincho"/>
          <w:sz w:val="24"/>
        </w:rPr>
        <w:t>22</w:t>
      </w:r>
      <w:r>
        <w:rPr>
          <w:rFonts w:eastAsia="MS Mincho"/>
          <w:sz w:val="24"/>
        </w:rPr>
        <w:fldChar w:fldCharType="end"/>
      </w:r>
      <w:r>
        <w:rPr>
          <w:rFonts w:eastAsia="MS Mincho"/>
          <w:sz w:val="24"/>
        </w:rPr>
        <w:fldChar w:fldCharType="end"/>
      </w:r>
    </w:p>
    <w:p w14:paraId="04370223">
      <w:pPr>
        <w:pStyle w:val="5"/>
        <w:tabs>
          <w:tab w:val="right" w:leader="dot" w:pos="8504"/>
        </w:tabs>
        <w:spacing w:line="360" w:lineRule="auto"/>
        <w:ind w:left="0" w:leftChars="0" w:firstLine="420" w:firstLineChars="200"/>
        <w:rPr>
          <w:rFonts w:ascii="MS Mincho" w:hAnsi="MS Mincho" w:eastAsia="MS Mincho" w:cs="MS Mincho"/>
          <w:sz w:val="24"/>
        </w:rPr>
      </w:pPr>
      <w:r>
        <w:fldChar w:fldCharType="begin"/>
      </w:r>
      <w:r>
        <w:instrText xml:space="preserve"> HYPERLINK \l "_Toc9359" </w:instrText>
      </w:r>
      <w:r>
        <w:fldChar w:fldCharType="separate"/>
      </w:r>
      <w:r>
        <w:rPr>
          <w:rFonts w:hint="eastAsia" w:ascii="MS Mincho" w:hAnsi="MS Mincho" w:eastAsia="MS Mincho" w:cs="MS Mincho"/>
          <w:bCs/>
          <w:sz w:val="24"/>
          <w:lang w:eastAsia="ja-JP"/>
        </w:rPr>
        <w:t>3. 視覚的にマイナス的な影響</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_Toc9359 \h </w:instrText>
      </w:r>
      <w:r>
        <w:rPr>
          <w:rFonts w:eastAsia="MS Mincho"/>
          <w:sz w:val="24"/>
        </w:rPr>
        <w:fldChar w:fldCharType="separate"/>
      </w:r>
      <w:r>
        <w:rPr>
          <w:rFonts w:eastAsia="MS Mincho"/>
          <w:sz w:val="24"/>
        </w:rPr>
        <w:t>25</w:t>
      </w:r>
      <w:r>
        <w:rPr>
          <w:rFonts w:eastAsia="MS Mincho"/>
          <w:sz w:val="24"/>
        </w:rPr>
        <w:fldChar w:fldCharType="end"/>
      </w:r>
      <w:r>
        <w:rPr>
          <w:rFonts w:eastAsia="MS Mincho"/>
          <w:sz w:val="24"/>
        </w:rPr>
        <w:fldChar w:fldCharType="end"/>
      </w:r>
    </w:p>
    <w:p w14:paraId="3A2FCEF0">
      <w:pPr>
        <w:pStyle w:val="11"/>
        <w:tabs>
          <w:tab w:val="right" w:leader="dot" w:pos="8504"/>
        </w:tabs>
        <w:spacing w:line="360" w:lineRule="auto"/>
        <w:ind w:left="0" w:leftChars="0" w:firstLine="210" w:firstLineChars="100"/>
        <w:rPr>
          <w:rFonts w:ascii="MS Mincho" w:hAnsi="MS Mincho" w:eastAsia="MS Mincho" w:cs="MS Mincho"/>
          <w:sz w:val="24"/>
        </w:rPr>
      </w:pPr>
      <w:r>
        <w:fldChar w:fldCharType="begin"/>
      </w:r>
      <w:r>
        <w:instrText xml:space="preserve"> HYPERLINK \l "_Toc13682" </w:instrText>
      </w:r>
      <w:r>
        <w:fldChar w:fldCharType="separate"/>
      </w:r>
      <w:r>
        <w:rPr>
          <w:rFonts w:hint="eastAsia" w:ascii="MS Mincho" w:hAnsi="MS Mincho" w:eastAsia="MS Mincho" w:cs="MS Mincho"/>
          <w:sz w:val="24"/>
          <w:lang w:eastAsia="ja-JP"/>
        </w:rPr>
        <w:t>第三節 AIライブキャプション支援効果の総合評価</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_Toc13682 \h </w:instrText>
      </w:r>
      <w:r>
        <w:rPr>
          <w:rFonts w:eastAsia="MS Mincho"/>
          <w:sz w:val="24"/>
        </w:rPr>
        <w:fldChar w:fldCharType="separate"/>
      </w:r>
      <w:r>
        <w:rPr>
          <w:rFonts w:eastAsia="MS Mincho"/>
          <w:sz w:val="24"/>
        </w:rPr>
        <w:t>27</w:t>
      </w:r>
      <w:r>
        <w:rPr>
          <w:rFonts w:eastAsia="MS Mincho"/>
          <w:sz w:val="24"/>
        </w:rPr>
        <w:fldChar w:fldCharType="end"/>
      </w:r>
      <w:r>
        <w:rPr>
          <w:rFonts w:eastAsia="MS Mincho"/>
          <w:sz w:val="24"/>
        </w:rPr>
        <w:fldChar w:fldCharType="end"/>
      </w:r>
    </w:p>
    <w:p w14:paraId="4992EF00">
      <w:pPr>
        <w:pStyle w:val="9"/>
        <w:tabs>
          <w:tab w:val="right" w:leader="dot" w:pos="8504"/>
        </w:tabs>
        <w:spacing w:line="360" w:lineRule="auto"/>
        <w:rPr>
          <w:rFonts w:ascii="MS Mincho" w:hAnsi="MS Mincho" w:eastAsia="MS Mincho" w:cs="MS Mincho"/>
          <w:sz w:val="24"/>
        </w:rPr>
      </w:pPr>
      <w:r>
        <w:fldChar w:fldCharType="begin"/>
      </w:r>
      <w:r>
        <w:instrText xml:space="preserve"> HYPERLINK \l "_Toc659" </w:instrText>
      </w:r>
      <w:r>
        <w:fldChar w:fldCharType="separate"/>
      </w:r>
      <w:r>
        <w:rPr>
          <w:rFonts w:hint="eastAsia" w:ascii="MS Mincho" w:hAnsi="MS Mincho" w:eastAsia="MS Mincho" w:cs="MS Mincho"/>
          <w:sz w:val="24"/>
          <w:lang w:eastAsia="ja-JP"/>
        </w:rPr>
        <w:t>第四章 実践のまとめ</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_Toc659 \h </w:instrText>
      </w:r>
      <w:r>
        <w:rPr>
          <w:rFonts w:eastAsia="MS Mincho"/>
          <w:sz w:val="24"/>
        </w:rPr>
        <w:fldChar w:fldCharType="separate"/>
      </w:r>
      <w:r>
        <w:rPr>
          <w:rFonts w:eastAsia="MS Mincho"/>
          <w:sz w:val="24"/>
        </w:rPr>
        <w:t>29</w:t>
      </w:r>
      <w:r>
        <w:rPr>
          <w:rFonts w:eastAsia="MS Mincho"/>
          <w:sz w:val="24"/>
        </w:rPr>
        <w:fldChar w:fldCharType="end"/>
      </w:r>
      <w:r>
        <w:rPr>
          <w:rFonts w:eastAsia="MS Mincho"/>
          <w:sz w:val="24"/>
        </w:rPr>
        <w:fldChar w:fldCharType="end"/>
      </w:r>
    </w:p>
    <w:p w14:paraId="42271099">
      <w:pPr>
        <w:pStyle w:val="11"/>
        <w:tabs>
          <w:tab w:val="right" w:leader="dot" w:pos="8504"/>
        </w:tabs>
        <w:spacing w:line="360" w:lineRule="auto"/>
        <w:ind w:left="0" w:leftChars="0" w:firstLine="210" w:firstLineChars="100"/>
        <w:rPr>
          <w:rFonts w:ascii="MS Mincho" w:hAnsi="MS Mincho" w:eastAsia="MS Mincho" w:cs="MS Mincho"/>
          <w:sz w:val="24"/>
        </w:rPr>
      </w:pPr>
      <w:r>
        <w:fldChar w:fldCharType="begin"/>
      </w:r>
      <w:r>
        <w:instrText xml:space="preserve"> HYPERLINK \l "_Toc20734" </w:instrText>
      </w:r>
      <w:r>
        <w:fldChar w:fldCharType="separate"/>
      </w:r>
      <w:r>
        <w:rPr>
          <w:rFonts w:hint="eastAsia" w:ascii="MS Mincho" w:hAnsi="MS Mincho" w:eastAsia="MS Mincho" w:cs="MS Mincho"/>
          <w:sz w:val="24"/>
          <w:lang w:eastAsia="ja-JP"/>
        </w:rPr>
        <w:t>第一節 AIライブキャプションの悪影響への対応策</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_Toc20734 \h </w:instrText>
      </w:r>
      <w:r>
        <w:rPr>
          <w:rFonts w:eastAsia="MS Mincho"/>
          <w:sz w:val="24"/>
        </w:rPr>
        <w:fldChar w:fldCharType="separate"/>
      </w:r>
      <w:r>
        <w:rPr>
          <w:rFonts w:eastAsia="MS Mincho"/>
          <w:sz w:val="24"/>
        </w:rPr>
        <w:t>29</w:t>
      </w:r>
      <w:r>
        <w:rPr>
          <w:rFonts w:eastAsia="MS Mincho"/>
          <w:sz w:val="24"/>
        </w:rPr>
        <w:fldChar w:fldCharType="end"/>
      </w:r>
      <w:r>
        <w:rPr>
          <w:rFonts w:eastAsia="MS Mincho"/>
          <w:sz w:val="24"/>
        </w:rPr>
        <w:fldChar w:fldCharType="end"/>
      </w:r>
    </w:p>
    <w:p w14:paraId="56613363">
      <w:pPr>
        <w:pStyle w:val="11"/>
        <w:tabs>
          <w:tab w:val="right" w:leader="dot" w:pos="8504"/>
        </w:tabs>
        <w:spacing w:line="360" w:lineRule="auto"/>
        <w:ind w:left="0" w:leftChars="0" w:firstLine="210" w:firstLineChars="100"/>
        <w:rPr>
          <w:rFonts w:ascii="MS Mincho" w:hAnsi="MS Mincho" w:eastAsia="MS Mincho" w:cs="MS Mincho"/>
          <w:sz w:val="24"/>
        </w:rPr>
      </w:pPr>
      <w:r>
        <w:fldChar w:fldCharType="begin"/>
      </w:r>
      <w:r>
        <w:instrText xml:space="preserve"> HYPERLINK \l "_Toc25798" </w:instrText>
      </w:r>
      <w:r>
        <w:fldChar w:fldCharType="separate"/>
      </w:r>
      <w:r>
        <w:rPr>
          <w:rFonts w:hint="eastAsia" w:ascii="MS Mincho" w:hAnsi="MS Mincho" w:eastAsia="MS Mincho" w:cs="MS Mincho"/>
          <w:sz w:val="24"/>
          <w:lang w:eastAsia="ja-JP"/>
        </w:rPr>
        <w:t>第二節 本通訳実践の心得</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_Toc25798 \h </w:instrText>
      </w:r>
      <w:r>
        <w:rPr>
          <w:rFonts w:eastAsia="MS Mincho"/>
          <w:sz w:val="24"/>
        </w:rPr>
        <w:fldChar w:fldCharType="separate"/>
      </w:r>
      <w:r>
        <w:rPr>
          <w:rFonts w:eastAsia="MS Mincho"/>
          <w:sz w:val="24"/>
        </w:rPr>
        <w:t>33</w:t>
      </w:r>
      <w:r>
        <w:rPr>
          <w:rFonts w:eastAsia="MS Mincho"/>
          <w:sz w:val="24"/>
        </w:rPr>
        <w:fldChar w:fldCharType="end"/>
      </w:r>
      <w:r>
        <w:rPr>
          <w:rFonts w:eastAsia="MS Mincho"/>
          <w:sz w:val="24"/>
        </w:rPr>
        <w:fldChar w:fldCharType="end"/>
      </w:r>
    </w:p>
    <w:p w14:paraId="3DCD265C">
      <w:pPr>
        <w:pStyle w:val="9"/>
        <w:tabs>
          <w:tab w:val="right" w:leader="dot" w:pos="8504"/>
        </w:tabs>
        <w:spacing w:line="360" w:lineRule="auto"/>
        <w:rPr>
          <w:rFonts w:ascii="MS Mincho" w:hAnsi="MS Mincho" w:eastAsia="MS Mincho" w:cs="MS Mincho"/>
          <w:sz w:val="24"/>
        </w:rPr>
        <w:sectPr>
          <w:footerReference r:id="rId6" w:type="default"/>
          <w:footnotePr>
            <w:numFmt w:val="decimal"/>
            <w:numRestart w:val="eachPage"/>
          </w:footnotePr>
          <w:endnotePr>
            <w:numFmt w:val="decimal"/>
          </w:endnotePr>
          <w:pgSz w:w="11906" w:h="16838"/>
          <w:pgMar w:top="1701" w:right="1701" w:bottom="1701" w:left="1701" w:header="851" w:footer="992" w:gutter="0"/>
          <w:pgNumType w:fmt="lowerRoman"/>
          <w:cols w:space="720" w:num="1"/>
          <w:docGrid w:type="lines" w:linePitch="312" w:charSpace="0"/>
        </w:sectPr>
      </w:pPr>
      <w:r>
        <w:fldChar w:fldCharType="begin"/>
      </w:r>
      <w:r>
        <w:instrText xml:space="preserve"> HYPERLINK \l "_Toc18661" </w:instrText>
      </w:r>
      <w:r>
        <w:fldChar w:fldCharType="separate"/>
      </w:r>
      <w:r>
        <w:rPr>
          <w:rFonts w:hint="eastAsia" w:ascii="MS Mincho" w:hAnsi="MS Mincho" w:eastAsia="MS Mincho" w:cs="MS Mincho"/>
          <w:bCs/>
          <w:sz w:val="24"/>
          <w:lang w:eastAsia="ja-JP"/>
        </w:rPr>
        <w:t>参考文献</w:t>
      </w:r>
      <w:r>
        <w:rPr>
          <w:rFonts w:hint="eastAsia" w:ascii="MS Mincho" w:hAnsi="MS Mincho" w:eastAsia="MS Mincho" w:cs="MS Mincho"/>
          <w:sz w:val="24"/>
        </w:rPr>
        <w:tab/>
      </w:r>
      <w:r>
        <w:rPr>
          <w:rFonts w:eastAsia="MS Mincho"/>
          <w:sz w:val="24"/>
        </w:rPr>
        <w:fldChar w:fldCharType="begin"/>
      </w:r>
      <w:r>
        <w:rPr>
          <w:rFonts w:eastAsia="MS Mincho"/>
          <w:sz w:val="24"/>
        </w:rPr>
        <w:instrText xml:space="preserve"> PAGEREF _Toc18661 \h </w:instrText>
      </w:r>
      <w:r>
        <w:rPr>
          <w:rFonts w:eastAsia="MS Mincho"/>
          <w:sz w:val="24"/>
        </w:rPr>
        <w:fldChar w:fldCharType="separate"/>
      </w:r>
      <w:r>
        <w:rPr>
          <w:rFonts w:eastAsia="MS Mincho"/>
          <w:sz w:val="24"/>
        </w:rPr>
        <w:t>37</w:t>
      </w:r>
      <w:r>
        <w:rPr>
          <w:rFonts w:eastAsia="MS Mincho"/>
          <w:sz w:val="24"/>
        </w:rPr>
        <w:fldChar w:fldCharType="end"/>
      </w:r>
      <w:r>
        <w:rPr>
          <w:rFonts w:eastAsia="MS Mincho"/>
          <w:sz w:val="24"/>
        </w:rPr>
        <w:fldChar w:fldCharType="end"/>
      </w:r>
      <w:r>
        <w:rPr>
          <w:rFonts w:hint="eastAsia" w:ascii="MS Mincho" w:hAnsi="MS Mincho" w:eastAsia="MS Mincho" w:cs="MS Mincho"/>
          <w:sz w:val="24"/>
        </w:rPr>
        <w:fldChar w:fldCharType="end"/>
      </w:r>
    </w:p>
    <w:p w14:paraId="5EC8D63A">
      <w:pPr>
        <w:spacing w:before="62" w:beforeLines="20" w:after="62" w:afterLines="20" w:line="360" w:lineRule="auto"/>
        <w:ind w:right="23" w:rightChars="11"/>
        <w:jc w:val="left"/>
        <w:rPr>
          <w:rFonts w:ascii="MS Mincho" w:hAnsi="MS Mincho"/>
          <w:b/>
          <w:color w:val="FF0000"/>
          <w:sz w:val="22"/>
          <w:szCs w:val="22"/>
        </w:rPr>
      </w:pPr>
      <w:r>
        <w:rPr>
          <w:rFonts w:hint="eastAsia" w:ascii="MS Mincho" w:hAnsi="MS Mincho"/>
          <w:b/>
          <w:color w:val="FF0000"/>
          <w:sz w:val="22"/>
          <w:szCs w:val="22"/>
        </w:rPr>
        <w:t>字体：MS Mincho，小四，1.5倍行距。</w:t>
      </w:r>
    </w:p>
    <w:p w14:paraId="5ADBB6DF">
      <w:pPr>
        <w:spacing w:before="62" w:beforeLines="20" w:after="62" w:afterLines="20" w:line="360" w:lineRule="auto"/>
        <w:ind w:right="23" w:rightChars="11"/>
        <w:jc w:val="left"/>
        <w:rPr>
          <w:rFonts w:ascii="MS Mincho" w:hAnsi="MS Mincho"/>
          <w:b/>
          <w:color w:val="FF0000"/>
          <w:sz w:val="22"/>
          <w:szCs w:val="22"/>
        </w:rPr>
        <w:sectPr>
          <w:footerReference r:id="rId7" w:type="default"/>
          <w:footnotePr>
            <w:numFmt w:val="decimal"/>
            <w:numRestart w:val="eachPage"/>
          </w:footnotePr>
          <w:endnotePr>
            <w:numFmt w:val="decimal"/>
          </w:endnotePr>
          <w:pgSz w:w="11906" w:h="16838"/>
          <w:pgMar w:top="1701" w:right="1701" w:bottom="1701" w:left="1701" w:header="851" w:footer="992" w:gutter="283"/>
          <w:pgNumType w:fmt="lowerRoman"/>
          <w:cols w:space="0" w:num="1"/>
          <w:docGrid w:type="lines" w:linePitch="312" w:charSpace="0"/>
        </w:sectPr>
      </w:pPr>
      <w:r>
        <w:rPr>
          <w:rFonts w:hint="eastAsia" w:ascii="MS Mincho" w:hAnsi="MS Mincho"/>
          <w:b/>
          <w:color w:val="FF0000"/>
          <w:sz w:val="22"/>
          <w:szCs w:val="22"/>
        </w:rPr>
        <w:t>目次的标题由“章”“节”“小节”3级标题构成，数字分别为“一、二···”“一、二···”“1、2···</w:t>
      </w:r>
      <w:bookmarkStart w:id="58" w:name="_GoBack"/>
      <w:bookmarkEnd w:id="58"/>
    </w:p>
    <w:p w14:paraId="487CDD63">
      <w:pPr>
        <w:numPr>
          <w:ilvl w:val="0"/>
          <w:numId w:val="1"/>
        </w:numPr>
        <w:tabs>
          <w:tab w:val="left" w:pos="2160"/>
        </w:tabs>
        <w:spacing w:line="360" w:lineRule="auto"/>
        <w:jc w:val="center"/>
        <w:outlineLvl w:val="0"/>
        <w:rPr>
          <w:rFonts w:ascii="MS Mincho" w:hAnsi="MS Mincho" w:eastAsia="MS Mincho"/>
          <w:b/>
          <w:sz w:val="30"/>
          <w:szCs w:val="30"/>
          <w:lang w:eastAsia="ja-JP"/>
        </w:rPr>
      </w:pPr>
      <w:bookmarkStart w:id="7" w:name="_Toc31478"/>
      <w:bookmarkStart w:id="8" w:name="_Toc19127"/>
      <w:bookmarkStart w:id="9" w:name="_Toc24681"/>
      <w:r>
        <w:rPr>
          <w:rFonts w:hint="eastAsia" w:ascii="MS Mincho" w:hAnsi="MS Mincho" w:eastAsia="MS Mincho"/>
          <w:b/>
          <w:sz w:val="30"/>
          <w:szCs w:val="30"/>
          <w:lang w:eastAsia="ja-JP"/>
        </w:rPr>
        <w:t>通訳任務について</w:t>
      </w:r>
      <w:bookmarkEnd w:id="7"/>
      <w:bookmarkEnd w:id="8"/>
      <w:bookmarkEnd w:id="9"/>
    </w:p>
    <w:p w14:paraId="1397A895">
      <w:pPr>
        <w:tabs>
          <w:tab w:val="left" w:pos="2160"/>
        </w:tabs>
        <w:spacing w:line="360" w:lineRule="auto"/>
        <w:outlineLvl w:val="0"/>
        <w:rPr>
          <w:rFonts w:ascii="MS Mincho" w:hAnsi="MS Mincho" w:eastAsia="MS Mincho"/>
          <w:b/>
          <w:sz w:val="30"/>
          <w:szCs w:val="30"/>
          <w:lang w:eastAsia="ja-JP"/>
        </w:rPr>
      </w:pPr>
    </w:p>
    <w:p w14:paraId="0479FD2A">
      <w:pPr>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本報告書は、2023年2月9日のニンテンドーダイレクトを素材とし、通訳任務を行った。素材の主な内容は、任天堂プラットフォームで新しく発売されたゲームについての紹介である。本章では通訳任務の背景と素材の特徴という2つの面に分けて通訳実践を説明する。任務の背景は主にニンテンドーダイレクトとその詳細を紹介する。素材の特徴は、テキスト内要因とテキスト外要因の観点から分析を行う。</w:t>
      </w:r>
    </w:p>
    <w:p w14:paraId="25E8AE55">
      <w:pPr>
        <w:spacing w:line="360" w:lineRule="auto"/>
        <w:jc w:val="left"/>
        <w:rPr>
          <w:rFonts w:ascii="MS Mincho" w:hAnsi="MS Mincho" w:eastAsia="MS Mincho" w:cs="MS Mincho"/>
          <w:sz w:val="24"/>
          <w:lang w:eastAsia="ja-JP"/>
        </w:rPr>
      </w:pPr>
    </w:p>
    <w:p w14:paraId="4AC3309C">
      <w:pPr>
        <w:widowControl/>
        <w:numPr>
          <w:ilvl w:val="0"/>
          <w:numId w:val="2"/>
        </w:numPr>
        <w:spacing w:line="360" w:lineRule="auto"/>
        <w:jc w:val="left"/>
        <w:outlineLvl w:val="1"/>
        <w:rPr>
          <w:rFonts w:ascii="MS Mincho" w:hAnsi="MS Mincho" w:eastAsia="MS Mincho"/>
          <w:b/>
          <w:sz w:val="28"/>
          <w:szCs w:val="28"/>
          <w:lang w:eastAsia="ja-JP"/>
        </w:rPr>
      </w:pPr>
      <w:r>
        <w:rPr>
          <w:rFonts w:hint="eastAsia" w:ascii="MS Mincho" w:hAnsi="MS Mincho" w:eastAsia="MS Mincho"/>
          <w:b/>
          <w:sz w:val="28"/>
          <w:szCs w:val="28"/>
          <w:lang w:eastAsia="ja-JP"/>
        </w:rPr>
        <w:t>　</w:t>
      </w:r>
      <w:bookmarkStart w:id="10" w:name="_Toc828"/>
      <w:bookmarkStart w:id="11" w:name="_Toc9729"/>
      <w:bookmarkStart w:id="12" w:name="_Toc1483"/>
      <w:r>
        <w:rPr>
          <w:rFonts w:hint="eastAsia" w:ascii="MS Mincho" w:hAnsi="MS Mincho" w:eastAsia="MS Mincho"/>
          <w:b/>
          <w:sz w:val="28"/>
          <w:szCs w:val="28"/>
          <w:lang w:eastAsia="ja-JP"/>
        </w:rPr>
        <w:t>通訳任務の背景</w:t>
      </w:r>
      <w:bookmarkEnd w:id="10"/>
      <w:bookmarkEnd w:id="11"/>
      <w:bookmarkEnd w:id="12"/>
    </w:p>
    <w:p w14:paraId="474BDA3A">
      <w:pPr>
        <w:widowControl/>
        <w:spacing w:line="360" w:lineRule="auto"/>
        <w:jc w:val="left"/>
        <w:outlineLvl w:val="1"/>
        <w:rPr>
          <w:rFonts w:ascii="MS Mincho" w:hAnsi="MS Mincho" w:eastAsia="MS Mincho"/>
          <w:b/>
          <w:sz w:val="28"/>
          <w:szCs w:val="28"/>
          <w:lang w:eastAsia="ja-JP"/>
        </w:rPr>
      </w:pPr>
    </w:p>
    <w:p w14:paraId="32FB195B">
      <w:pPr>
        <w:widowControl/>
        <w:spacing w:line="360" w:lineRule="auto"/>
        <w:ind w:firstLine="218" w:firstLineChars="91"/>
        <w:jc w:val="left"/>
        <w:rPr>
          <w:rFonts w:ascii="MS Mincho" w:hAnsi="MS Mincho" w:eastAsia="MS Mincho" w:cs="MS Mincho"/>
          <w:bCs/>
          <w:sz w:val="24"/>
          <w:lang w:eastAsia="ja-JP"/>
        </w:rPr>
      </w:pPr>
      <w:r>
        <w:rPr>
          <w:rFonts w:hint="eastAsia" w:ascii="MS Mincho" w:hAnsi="MS Mincho" w:eastAsia="MS Mincho" w:cs="MS Mincho"/>
          <w:bCs/>
          <w:sz w:val="24"/>
          <w:lang w:eastAsia="ja-JP"/>
        </w:rPr>
        <w:t>現在、コンシューマーゲーム市場は急速な発展段階にあり、ゲーム機技術の絶え間ない進歩、ゲームコンテンツの豊富さと多様性により、世界中で多くユーザーを徐々に獲得している。コンシューマーゲーム機市場は、主にソニー（プレイステーションシリーズ）、マイクロソフト（Xboxシリーズ）、任天堂（Switch）の3大メーカーが独占している</w:t>
      </w:r>
      <w:r>
        <w:rPr>
          <w:rStyle w:val="20"/>
          <w:rFonts w:hint="eastAsia" w:ascii="MS Mincho" w:hAnsi="MS Mincho" w:eastAsia="MS Mincho" w:cs="MS Mincho"/>
          <w:bCs/>
          <w:sz w:val="24"/>
          <w:lang w:eastAsia="ja-JP"/>
        </w:rPr>
        <w:t>[</w:t>
      </w:r>
      <w:r>
        <w:rPr>
          <w:rStyle w:val="20"/>
          <w:rFonts w:hint="eastAsia" w:ascii="MS Mincho" w:hAnsi="MS Mincho" w:eastAsia="MS Mincho" w:cs="MS Mincho"/>
          <w:bCs/>
          <w:sz w:val="24"/>
          <w:lang w:eastAsia="ja-JP"/>
        </w:rPr>
        <w:footnoteReference w:id="0"/>
      </w:r>
      <w:r>
        <w:rPr>
          <w:rStyle w:val="20"/>
          <w:rFonts w:hint="eastAsia" w:ascii="MS Mincho" w:hAnsi="MS Mincho" w:eastAsia="MS Mincho" w:cs="MS Mincho"/>
          <w:bCs/>
          <w:sz w:val="24"/>
          <w:lang w:eastAsia="ja-JP"/>
        </w:rPr>
        <w:t>]</w:t>
      </w:r>
      <w:r>
        <w:rPr>
          <w:rFonts w:hint="eastAsia" w:ascii="MS Mincho" w:hAnsi="MS Mincho" w:eastAsia="MS Mincho" w:cs="MS Mincho"/>
          <w:bCs/>
          <w:sz w:val="24"/>
          <w:lang w:eastAsia="ja-JP"/>
        </w:rPr>
        <w:t>。3社ともハードウェア、ゲームコンテンツ、サービスの面で熾烈な競争を繰り広げ、プレイヤーを惹きつけるために常に新しいゲーム機や独占ゲームを発売している。コンシューマーゲームは、アクション・アドベンチャー、ロールプレイング、シューティング、レースなど多岐にわたるジャンルがある。ゲームの種類によってそれぞれのファンがあり、さまざまなプレイヤーのニーズに応えている。</w:t>
      </w:r>
    </w:p>
    <w:p w14:paraId="5C7788D4">
      <w:pPr>
        <w:widowControl/>
        <w:spacing w:line="360" w:lineRule="auto"/>
        <w:ind w:firstLine="274" w:firstLineChars="91"/>
        <w:jc w:val="left"/>
        <w:rPr>
          <w:rFonts w:ascii="MS Mincho" w:hAnsi="MS Mincho" w:eastAsia="MS Mincho" w:cs="MS Mincho"/>
          <w:bCs/>
          <w:sz w:val="24"/>
          <w:lang w:eastAsia="ja-JP"/>
        </w:rPr>
      </w:pPr>
      <w:r>
        <w:rPr>
          <w:rFonts w:hint="eastAsia" w:ascii="MS Mincho" w:hAnsi="MS Mincho" w:eastAsia="MS Mincho"/>
          <w:b/>
          <w:sz w:val="30"/>
          <w:szCs w:val="30"/>
        </w:rPr>
        <mc:AlternateContent>
          <mc:Choice Requires="wps">
            <w:drawing>
              <wp:anchor distT="0" distB="0" distL="114300" distR="114300" simplePos="0" relativeHeight="251681792" behindDoc="0" locked="0" layoutInCell="1" allowOverlap="1">
                <wp:simplePos x="0" y="0"/>
                <wp:positionH relativeFrom="column">
                  <wp:posOffset>4225925</wp:posOffset>
                </wp:positionH>
                <wp:positionV relativeFrom="paragraph">
                  <wp:posOffset>621030</wp:posOffset>
                </wp:positionV>
                <wp:extent cx="1667510" cy="688340"/>
                <wp:effectExtent l="81915" t="5080" r="22225" b="259080"/>
                <wp:wrapNone/>
                <wp:docPr id="15" name="矩形标注 15"/>
                <wp:cNvGraphicFramePr/>
                <a:graphic xmlns:a="http://schemas.openxmlformats.org/drawingml/2006/main">
                  <a:graphicData uri="http://schemas.microsoft.com/office/word/2010/wordprocessingShape">
                    <wps:wsp>
                      <wps:cNvSpPr/>
                      <wps:spPr>
                        <a:xfrm>
                          <a:off x="0" y="0"/>
                          <a:ext cx="1667510" cy="688340"/>
                        </a:xfrm>
                        <a:prstGeom prst="wedgeRectCallout">
                          <a:avLst>
                            <a:gd name="adj1" fmla="val -53274"/>
                            <a:gd name="adj2" fmla="val 84409"/>
                          </a:avLst>
                        </a:prstGeom>
                        <a:solidFill>
                          <a:srgbClr val="FFFFFF"/>
                        </a:solidFill>
                        <a:ln w="9525" cap="flat" cmpd="sng">
                          <a:solidFill>
                            <a:srgbClr val="000000"/>
                          </a:solidFill>
                          <a:prstDash val="solid"/>
                          <a:miter/>
                          <a:headEnd type="none" w="med" len="med"/>
                          <a:tailEnd type="none" w="med" len="med"/>
                        </a:ln>
                      </wps:spPr>
                      <wps:txbx>
                        <w:txbxContent>
                          <w:p w14:paraId="0A68EA25">
                            <w:r>
                              <w:rPr>
                                <w:rFonts w:hint="eastAsia" w:ascii="宋体" w:hAnsi="宋体"/>
                                <w:szCs w:val="21"/>
                              </w:rPr>
                              <w:t>使用脚注，MS Mincho，</w:t>
                            </w:r>
                            <w:r>
                              <w:rPr>
                                <w:rFonts w:hint="eastAsia" w:ascii="宋体" w:hAnsi="宋体" w:cs="宋体"/>
                                <w:szCs w:val="21"/>
                              </w:rPr>
                              <w:t>五号字</w:t>
                            </w:r>
                            <w:r>
                              <w:rPr>
                                <w:rFonts w:hint="eastAsia" w:ascii="宋体" w:hAnsi="宋体"/>
                                <w:szCs w:val="21"/>
                              </w:rPr>
                              <w:t>(10</w:t>
                            </w:r>
                            <w:r>
                              <w:rPr>
                                <w:rFonts w:hint="eastAsia" w:ascii="宋体" w:hAnsi="宋体" w:cs="宋体"/>
                                <w:szCs w:val="21"/>
                              </w:rPr>
                              <w:t>.</w:t>
                            </w:r>
                            <w:r>
                              <w:rPr>
                                <w:rFonts w:hint="eastAsia" w:ascii="宋体" w:hAnsi="宋体"/>
                                <w:szCs w:val="21"/>
                              </w:rPr>
                              <w:t>5号)，1.15倍行距，注释序号每页新起。</w:t>
                            </w:r>
                          </w:p>
                        </w:txbxContent>
                      </wps:txbx>
                      <wps:bodyPr lIns="74295" tIns="8890" rIns="74295" bIns="8890" upright="1"/>
                    </wps:wsp>
                  </a:graphicData>
                </a:graphic>
              </wp:anchor>
            </w:drawing>
          </mc:Choice>
          <mc:Fallback>
            <w:pict>
              <v:shape id="_x0000_s1026" o:spid="_x0000_s1026" o:spt="61" type="#_x0000_t61" style="position:absolute;left:0pt;margin-left:332.75pt;margin-top:48.9pt;height:54.2pt;width:131.3pt;z-index:251681792;mso-width-relative:page;mso-height-relative:page;" fillcolor="#FFFFFF" filled="t" stroked="t" coordsize="21600,21600" o:gfxdata="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C6qS9dcAAAAKAQAADwAA&#10;AAAAAAABACAAAAAiAAAAZHJzL2Rvd25yZXYueG1sUEsBAhQAFAAAAAgAh07iQApfbuZQAgAAwQQA&#10;AA4AAAAAAAAAAQAgAAAAJgEAAGRycy9lMm9Eb2MueG1sUEsFBgAAAAAGAAYAWQEAAOgFAAAAAA==&#10;" adj="-707,29032">
                <v:fill on="t" focussize="0,0"/>
                <v:stroke color="#000000" joinstyle="miter"/>
                <v:imagedata o:title=""/>
                <o:lock v:ext="edit" aspectratio="f"/>
                <v:textbox inset="2.06375mm,0.7pt,2.06375mm,0.7pt">
                  <w:txbxContent>
                    <w:p w14:paraId="0A68EA25">
                      <w:r>
                        <w:rPr>
                          <w:rFonts w:hint="eastAsia" w:ascii="宋体" w:hAnsi="宋体"/>
                          <w:szCs w:val="21"/>
                        </w:rPr>
                        <w:t>使用脚注，MS Mincho，</w:t>
                      </w:r>
                      <w:r>
                        <w:rPr>
                          <w:rFonts w:hint="eastAsia" w:ascii="宋体" w:hAnsi="宋体" w:cs="宋体"/>
                          <w:szCs w:val="21"/>
                        </w:rPr>
                        <w:t>五号字</w:t>
                      </w:r>
                      <w:r>
                        <w:rPr>
                          <w:rFonts w:hint="eastAsia" w:ascii="宋体" w:hAnsi="宋体"/>
                          <w:szCs w:val="21"/>
                        </w:rPr>
                        <w:t>(10</w:t>
                      </w:r>
                      <w:r>
                        <w:rPr>
                          <w:rFonts w:hint="eastAsia" w:ascii="宋体" w:hAnsi="宋体" w:cs="宋体"/>
                          <w:szCs w:val="21"/>
                        </w:rPr>
                        <w:t>.</w:t>
                      </w:r>
                      <w:r>
                        <w:rPr>
                          <w:rFonts w:hint="eastAsia" w:ascii="宋体" w:hAnsi="宋体"/>
                          <w:szCs w:val="21"/>
                        </w:rPr>
                        <w:t>5号)，1.15倍行距，注释序号每页新起。</w:t>
                      </w:r>
                    </w:p>
                  </w:txbxContent>
                </v:textbox>
              </v:shape>
            </w:pict>
          </mc:Fallback>
        </mc:AlternateContent>
      </w:r>
      <w:r>
        <w:rPr>
          <w:rFonts w:hint="eastAsia" w:ascii="MS Mincho" w:hAnsi="MS Mincho" w:eastAsia="MS Mincho" w:cs="MS Mincho"/>
          <w:bCs/>
          <w:sz w:val="24"/>
          <w:lang w:eastAsia="ja-JP"/>
        </w:rPr>
        <w:t>ニンテンドーダイレクトとは、ゲーム大手の任天堂が年に4～6回開催する、任天堂プラットフォームのコンシューマーゲームの新作や、任天堂のハードウェアの新作を中心に制作・放送するライブ中継番組である。</w:t>
      </w:r>
    </w:p>
    <w:p w14:paraId="45CBE152">
      <w:pPr>
        <w:widowControl/>
        <w:spacing w:line="360" w:lineRule="auto"/>
        <w:ind w:firstLine="218" w:firstLineChars="91"/>
        <w:jc w:val="left"/>
        <w:rPr>
          <w:rFonts w:ascii="MS Mincho" w:hAnsi="MS Mincho" w:eastAsia="MS Mincho" w:cs="MS Mincho"/>
          <w:bCs/>
          <w:sz w:val="24"/>
          <w:lang w:eastAsia="ja-JP"/>
        </w:rPr>
      </w:pPr>
      <w:r>
        <w:rPr>
          <w:rFonts w:hint="eastAsia" w:ascii="MS Mincho" w:hAnsi="MS Mincho" w:eastAsia="MS Mincho" w:cs="MS Mincho"/>
          <w:bCs/>
          <w:sz w:val="24"/>
          <w:lang w:eastAsia="ja-JP"/>
        </w:rPr>
        <w:t>本稿で素材として使われたダイレクトは、任天堂の開発マネージャーである高橋伸也氏が司会を務めた。視聴者はUstream、ニコニコ生放送、</w:t>
      </w:r>
      <w:r>
        <w:rPr>
          <w:rFonts w:hint="eastAsia" w:ascii="MS Mincho" w:hAnsi="MS Mincho" w:cs="MS Mincho"/>
          <w:bCs/>
          <w:sz w:val="24"/>
          <w:lang w:eastAsia="ja-JP"/>
        </w:rPr>
        <w:t>YouTube</w:t>
      </w:r>
      <w:r>
        <w:rPr>
          <w:rFonts w:hint="eastAsia" w:ascii="MS Mincho" w:hAnsi="MS Mincho" w:eastAsia="MS Mincho" w:cs="MS Mincho"/>
          <w:bCs/>
          <w:sz w:val="24"/>
          <w:lang w:eastAsia="ja-JP"/>
        </w:rPr>
        <w:t>などのオンラインプラットフォームで視聴することができる。今回選ばれた44分間のダイレクトでは、『マリオカート』、『星のカービィ』、『ゼルダの伝説』など、任天堂の名作IPの新作を含む38本の新作・続編ゲームが発表された。2020年のデータ統計によると、現在の任天堂中国ユーザー（中国大陸版のゲーム機）は300万人に達し、過去3年間のデータで日本版、中国香港版などの計算を加えると、さらに驚くべき数字になる。筆者自身は任天堂ゲームの愛用者であり、毎年ダイレクトを視聴している。その中に筆者が強く感じたのは、中国ユーザーがダイレクト視聴への需要は非常に大きいが、それに対応する翻訳、通訳ビジネスが中国にはほぼないということである。中国のユーザーは、国内の動画サイトで外部生放送を見たり、録画した動画を見たりしてダイレクトを視聴することが多数だが、生放送を見ようが録画した動画を見ようが、すべて翻訳なしで全過程を視聴しており、ユーザーは画面を見て内容を理解することがほとんどであった。</w:t>
      </w:r>
    </w:p>
    <w:p w14:paraId="3B8A27BC">
      <w:pPr>
        <w:widowControl/>
        <w:spacing w:line="360" w:lineRule="auto"/>
        <w:ind w:firstLine="218" w:firstLineChars="91"/>
        <w:jc w:val="left"/>
        <w:rPr>
          <w:rFonts w:ascii="MS Mincho" w:hAnsi="MS Mincho" w:eastAsia="MS Mincho" w:cs="MS Mincho"/>
          <w:bCs/>
          <w:sz w:val="24"/>
          <w:lang w:eastAsia="ja-JP"/>
        </w:rPr>
      </w:pPr>
      <w:r>
        <w:rPr>
          <w:rFonts w:hint="eastAsia" w:ascii="MS Mincho" w:hAnsi="MS Mincho" w:eastAsia="MS Mincho" w:cs="MS Mincho"/>
          <w:bCs/>
          <w:sz w:val="24"/>
          <w:lang w:eastAsia="ja-JP"/>
        </w:rPr>
        <w:t>情報をいち早く届け、ユーザーのニーズに応えるため、筆者が2023年2月9日のニンテンドーダイレクトを通訳してみたところ、操作性が非常に高いことに気付いた。その同時に、同時通訳のプロセスで最も苦労したのは、ゲーム名の翻訳、キャラクターセリフの翻訳であり、さらに記憶の負担も大きな課題になることも明らかにした。任天堂のゲーム名の特徴は、外来語が多いこと、分の構造が長いこと、ゲームバージョン数が多く、区別が必要なことである。キャラクター吹き替えの特徴は、発言者が頻繁に交代すること、強い口調であること、断片的文脈であることが挙げられる。</w:t>
      </w:r>
    </w:p>
    <w:p w14:paraId="1DCDE5E3">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cs="MS Mincho"/>
          <w:bCs/>
          <w:sz w:val="24"/>
          <w:lang w:eastAsia="ja-JP"/>
        </w:rPr>
        <w:t>実際の同時通訳のプロセスでは、このゲーム分野の同時通訳は、他の分野の同時通訳よりもエネルギーと頭脳を消費する一方、</w:t>
      </w:r>
      <w:r>
        <w:rPr>
          <w:rFonts w:hint="eastAsia" w:ascii="MS Mincho" w:hAnsi="MS Mincho" w:cs="MS Mincho"/>
          <w:bCs/>
          <w:sz w:val="24"/>
          <w:lang w:eastAsia="ja-JP"/>
        </w:rPr>
        <w:t>YouTube</w:t>
      </w:r>
      <w:r>
        <w:rPr>
          <w:rFonts w:hint="eastAsia" w:ascii="MS Mincho" w:hAnsi="MS Mincho" w:eastAsia="MS Mincho" w:cs="MS Mincho"/>
          <w:bCs/>
          <w:sz w:val="24"/>
          <w:lang w:eastAsia="ja-JP"/>
        </w:rPr>
        <w:t>などでAIライブキャプションによって生成される日本語字幕は、他の面で消費される通訳者のエネルギーと頭脳を効果的に補完できることは筆者の調査で明らかになった。それと同時に、実際にはAIが自動生成した字幕にも多くの問題があることが分かるがゆえに、実践報告を通じてゲーム生配信の分野での同時通訳に新たな</w:t>
      </w:r>
      <w:r>
        <w:rPr>
          <w:rFonts w:hint="eastAsia" w:eastAsia="MS Mincho"/>
          <w:sz w:val="24"/>
          <w:lang w:eastAsia="ja-JP"/>
        </w:rPr>
        <w:t>経験や提案</w:t>
      </w:r>
      <w:r>
        <w:rPr>
          <w:rFonts w:hint="eastAsia" w:ascii="MS Mincho" w:hAnsi="MS Mincho" w:eastAsia="MS Mincho" w:cs="MS Mincho"/>
          <w:bCs/>
          <w:sz w:val="24"/>
          <w:lang w:eastAsia="ja-JP"/>
        </w:rPr>
        <w:t>を提供できればと、このテーマを選んだ。</w:t>
      </w:r>
    </w:p>
    <w:p w14:paraId="70A97F5A">
      <w:pPr>
        <w:widowControl/>
        <w:spacing w:line="360" w:lineRule="auto"/>
        <w:jc w:val="left"/>
        <w:rPr>
          <w:rFonts w:ascii="MS Mincho" w:hAnsi="MS Mincho" w:eastAsia="MS Mincho"/>
          <w:bCs/>
          <w:sz w:val="24"/>
          <w:lang w:eastAsia="ja-JP"/>
        </w:rPr>
      </w:pPr>
    </w:p>
    <w:p w14:paraId="2318917E">
      <w:pPr>
        <w:widowControl/>
        <w:numPr>
          <w:ilvl w:val="0"/>
          <w:numId w:val="2"/>
        </w:numPr>
        <w:spacing w:line="360" w:lineRule="auto"/>
        <w:jc w:val="left"/>
        <w:outlineLvl w:val="1"/>
        <w:rPr>
          <w:rFonts w:ascii="MS Mincho" w:hAnsi="MS Mincho" w:eastAsia="MS Mincho"/>
          <w:b/>
          <w:sz w:val="28"/>
          <w:szCs w:val="28"/>
          <w:lang w:eastAsia="ja-JP"/>
        </w:rPr>
      </w:pPr>
      <w:r>
        <w:rPr>
          <w:rFonts w:hint="eastAsia" w:ascii="MS Mincho" w:hAnsi="MS Mincho" w:eastAsia="MS Mincho"/>
          <w:b/>
          <w:sz w:val="28"/>
          <w:szCs w:val="28"/>
          <w:lang w:eastAsia="ja-JP"/>
        </w:rPr>
        <w:t>　</w:t>
      </w:r>
      <w:bookmarkStart w:id="13" w:name="_Toc28907"/>
      <w:bookmarkStart w:id="14" w:name="_Toc17538"/>
      <w:r>
        <w:rPr>
          <w:rFonts w:hint="eastAsia" w:ascii="MS Mincho" w:hAnsi="MS Mincho"/>
          <w:b/>
          <w:sz w:val="28"/>
          <w:szCs w:val="28"/>
        </w:rPr>
        <w:t>分析</w:t>
      </w:r>
      <w:r>
        <w:rPr>
          <w:rFonts w:hint="eastAsia" w:ascii="MS Mincho" w:hAnsi="MS Mincho" w:eastAsia="MS Mincho"/>
          <w:b/>
          <w:sz w:val="28"/>
          <w:szCs w:val="28"/>
          <w:lang w:eastAsia="ja-JP"/>
        </w:rPr>
        <w:t>対象の特徴</w:t>
      </w:r>
      <w:bookmarkEnd w:id="13"/>
      <w:bookmarkEnd w:id="14"/>
    </w:p>
    <w:p w14:paraId="3FCFB06E">
      <w:pPr>
        <w:widowControl/>
        <w:spacing w:line="360" w:lineRule="auto"/>
        <w:jc w:val="left"/>
        <w:outlineLvl w:val="1"/>
        <w:rPr>
          <w:rFonts w:ascii="MS Mincho" w:hAnsi="MS Mincho" w:eastAsia="MS Mincho"/>
          <w:b/>
          <w:sz w:val="28"/>
          <w:szCs w:val="28"/>
          <w:lang w:eastAsia="ja-JP"/>
        </w:rPr>
      </w:pPr>
    </w:p>
    <w:p w14:paraId="6F99E0C5">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 xml:space="preserve">特徴その一：ゲーム紹介のプロ意識が高く、ゲームマニアにとっては、最も直接的で効果的なゲームコンテンツになることが多い。 </w:t>
      </w:r>
    </w:p>
    <w:p w14:paraId="4C14F8DF">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特徴その二：ゲーム紹介映像はナレーションだけでなく、ゲーム内キャラクターの音声もあり、一定のスペースを占めているため、プレイヤーの新作ゲーム理解にも一役買っており、通訳が必要なコンテンツの一つとなっている。 　</w:t>
      </w:r>
    </w:p>
    <w:p w14:paraId="580F177D">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特徴その三：複雑なゲーム用語や専門的な内容が多く</w:t>
      </w:r>
      <w:r>
        <w:rPr>
          <w:rStyle w:val="20"/>
          <w:rFonts w:hint="eastAsia" w:ascii="MS Mincho" w:hAnsi="MS Mincho" w:eastAsia="MS Mincho"/>
          <w:bCs/>
          <w:sz w:val="24"/>
          <w:lang w:eastAsia="ja-JP"/>
        </w:rPr>
        <w:t>[</w:t>
      </w:r>
      <w:r>
        <w:rPr>
          <w:rStyle w:val="20"/>
          <w:rFonts w:hint="eastAsia" w:ascii="MS Mincho" w:hAnsi="MS Mincho" w:eastAsia="MS Mincho"/>
          <w:bCs/>
          <w:sz w:val="24"/>
          <w:lang w:eastAsia="ja-JP"/>
        </w:rPr>
        <w:footnoteReference w:id="1"/>
      </w:r>
      <w:r>
        <w:rPr>
          <w:rStyle w:val="20"/>
          <w:rFonts w:hint="eastAsia" w:ascii="MS Mincho" w:hAnsi="MS Mincho" w:eastAsia="MS Mincho"/>
          <w:bCs/>
          <w:sz w:val="24"/>
          <w:lang w:eastAsia="ja-JP"/>
        </w:rPr>
        <w:t>]</w:t>
      </w:r>
      <w:r>
        <w:rPr>
          <w:rFonts w:hint="eastAsia" w:ascii="MS Mincho" w:hAnsi="MS Mincho" w:eastAsia="MS Mincho"/>
          <w:bCs/>
          <w:sz w:val="24"/>
          <w:lang w:eastAsia="ja-JP"/>
        </w:rPr>
        <w:t>、通訳者はそのような情報を正確に伝えるために、相応の専門的な知識を持つ必要がある。</w:t>
      </w:r>
    </w:p>
    <w:p w14:paraId="1618C588">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特徴その四：このダイレクトの本編は、司会者、ゲーム紹介動画のナレーター、ゲーム内キャラクターのボイスの3つが交互に登場する構成であったため、発言者の切り替わりは頻繁に行われた。</w:t>
      </w:r>
    </w:p>
    <w:p w14:paraId="3F3791B7">
      <w:pPr>
        <w:widowControl/>
        <w:spacing w:line="360" w:lineRule="auto"/>
        <w:ind w:firstLine="218" w:firstLineChars="91"/>
        <w:jc w:val="left"/>
        <w:rPr>
          <w:rFonts w:ascii="MS Mincho" w:hAnsi="MS Mincho" w:eastAsia="MS Mincho"/>
          <w:bCs/>
          <w:sz w:val="24"/>
          <w:lang w:eastAsia="ja-JP"/>
        </w:rPr>
      </w:pPr>
    </w:p>
    <w:p w14:paraId="117954B3">
      <w:pPr>
        <w:widowControl/>
        <w:numPr>
          <w:ilvl w:val="0"/>
          <w:numId w:val="2"/>
        </w:numPr>
        <w:spacing w:line="360" w:lineRule="auto"/>
        <w:jc w:val="left"/>
        <w:outlineLvl w:val="1"/>
        <w:rPr>
          <w:rFonts w:ascii="MS Mincho" w:hAnsi="MS Mincho" w:eastAsia="MS Mincho"/>
          <w:b/>
          <w:sz w:val="28"/>
          <w:szCs w:val="28"/>
          <w:lang w:eastAsia="ja-JP"/>
        </w:rPr>
      </w:pPr>
      <w:r>
        <w:rPr>
          <w:rFonts w:hint="eastAsia" w:ascii="MS Mincho" w:hAnsi="MS Mincho" w:eastAsia="MS Mincho"/>
          <w:b/>
          <w:sz w:val="28"/>
          <w:szCs w:val="28"/>
          <w:lang w:eastAsia="ja-JP"/>
        </w:rPr>
        <w:t>　</w:t>
      </w:r>
      <w:bookmarkStart w:id="15" w:name="_Toc6561"/>
      <w:bookmarkStart w:id="16" w:name="_Toc23124"/>
      <w:r>
        <w:rPr>
          <w:rFonts w:hint="eastAsia" w:ascii="MS Mincho" w:hAnsi="MS Mincho" w:eastAsia="MS Mincho"/>
          <w:b/>
          <w:sz w:val="28"/>
          <w:szCs w:val="28"/>
          <w:lang w:eastAsia="ja-JP"/>
        </w:rPr>
        <w:t>AIライブキャプションの定義及びその支援効果</w:t>
      </w:r>
      <w:bookmarkEnd w:id="15"/>
      <w:bookmarkEnd w:id="16"/>
    </w:p>
    <w:p w14:paraId="4C0DAE93">
      <w:pPr>
        <w:widowControl/>
        <w:spacing w:line="360" w:lineRule="auto"/>
        <w:jc w:val="left"/>
        <w:outlineLvl w:val="1"/>
        <w:rPr>
          <w:rFonts w:ascii="MS Mincho" w:hAnsi="MS Mincho" w:eastAsia="MS Mincho"/>
          <w:b/>
          <w:sz w:val="28"/>
          <w:szCs w:val="28"/>
          <w:lang w:eastAsia="ja-JP"/>
        </w:rPr>
      </w:pPr>
    </w:p>
    <w:p w14:paraId="53424279">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本稿で取り上げるAIライブキャプション機能とは、主にAI技術に依存してリアルタイムで音声を書き起こし、字幕に変換するコンピュータ支援ツールを指し、本稿で主に使われていた機能は日本語の文字起こしのライブキャプションである。</w:t>
      </w:r>
    </w:p>
    <w:p w14:paraId="3DDE5F26">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呉（2021:5）は</w:t>
      </w:r>
      <w:r>
        <w:rPr>
          <w:rFonts w:hint="eastAsia" w:ascii="MS Mincho" w:hAnsi="MS Mincho"/>
          <w:bCs/>
          <w:sz w:val="24"/>
          <w:lang w:eastAsia="ja-JP"/>
        </w:rPr>
        <w:t>AI</w:t>
      </w:r>
      <w:r>
        <w:rPr>
          <w:rFonts w:hint="eastAsia" w:ascii="MS Mincho" w:hAnsi="MS Mincho" w:eastAsia="MS Mincho"/>
          <w:bCs/>
          <w:sz w:val="24"/>
          <w:lang w:eastAsia="ja-JP"/>
        </w:rPr>
        <w:t>ライブキャプションの特徴を四つまとめた。まず、このツールの速度が速く、必要な時間が短いため、ある程度の即時性がある。次に、テキスト処理の品質は一般的であり、特に句読点の追加や削除には前後の文脈を考慮するため時間がかかり、読みにくい。第三に、専門分野の知識に関する広範な訓練を受けていないため、AIの文脈や一部の単語の使用に対する判断が明らかな誤りが残っており、通訳者のエネルギー浪費となる。第四に、このツールの留まる時間は話速によって異なるが、少なくとも15秒以上であり、ある程度の遅延性があり、一部のノートとして機能することができる。</w:t>
      </w:r>
    </w:p>
    <w:p w14:paraId="02214799">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以上を踏まえて、今回実践で使われていた</w:t>
      </w:r>
      <w:r>
        <w:rPr>
          <w:rFonts w:hint="eastAsia" w:ascii="MS Mincho" w:hAnsi="MS Mincho"/>
          <w:bCs/>
          <w:sz w:val="24"/>
          <w:lang w:eastAsia="ja-JP"/>
        </w:rPr>
        <w:t>AI</w:t>
      </w:r>
      <w:r>
        <w:rPr>
          <w:rFonts w:hint="eastAsia" w:ascii="MS Mincho" w:hAnsi="MS Mincho" w:eastAsia="MS Mincho"/>
          <w:bCs/>
          <w:sz w:val="24"/>
          <w:lang w:eastAsia="ja-JP"/>
        </w:rPr>
        <w:t>ライブキャプションの特徴を五つまとめてみた。</w:t>
      </w:r>
    </w:p>
    <w:p w14:paraId="555D9204">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特徴その一：即時性。音声が再生されてから字幕が表示されるまでの差は1秒以下であり、ある程度の即時性がある。</w:t>
      </w:r>
    </w:p>
    <w:p w14:paraId="4C77F43B">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特徴その二：間の取り方はランダム。AIライブキャプションの動作や結果の一貫性が欠如である。異なる環境、話者のアクセント、発話の速度や明瞭さなどによって、AIライブキャプションの性能が変動することが「ランダム」と表現されており、また特定の条件下で予期しない技術的なエラーや誤訳が生じることもある。</w:t>
      </w:r>
    </w:p>
    <w:p w14:paraId="713DB025">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特徴その三：字幕の表示効果がいい。字幕が上下2行に分けて表示され、新しいテキストが追加されると前の字幕は消去されるため、視認性が確保されている。また、表示可能な単語数は40個程度で、滞留時間は音声のスピードの違いに応じて変化し、最低7秒以上続くため、ある程度の待ち時間を持ち、メモ取りの一部として機能する。</w:t>
      </w:r>
    </w:p>
    <w:p w14:paraId="54031847">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特徴その四：正確性及び精度が高くない。動画内の音声を解析して文字起こしされているため誤認識が生じやすく、正確性と精度はそれほど高くない。</w:t>
      </w:r>
    </w:p>
    <w:p w14:paraId="716486EE">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特徴その五：専門性が低い。呉（2021:5）がまとめたように、AIは専門分野の知識に関する広範な訓練を受けていないため、AIの文脈や一部の単語の使用に対する判断がやや粗く、明らかな誤りがまだ残っており、誤りを訂正するために通訳者のエネルギーを占め、その誤り率に特に注意を払う必要がある。</w:t>
      </w:r>
    </w:p>
    <w:p w14:paraId="47D33D80">
      <w:pPr>
        <w:widowControl/>
        <w:spacing w:line="360" w:lineRule="auto"/>
        <w:jc w:val="left"/>
        <w:rPr>
          <w:rFonts w:ascii="MS Mincho" w:hAnsi="MS Mincho" w:eastAsia="MS Mincho"/>
          <w:b/>
          <w:sz w:val="28"/>
          <w:szCs w:val="28"/>
          <w:lang w:eastAsia="ja-JP"/>
        </w:rPr>
      </w:pPr>
    </w:p>
    <w:p w14:paraId="45DBE78D">
      <w:pPr>
        <w:widowControl/>
        <w:spacing w:line="360" w:lineRule="auto"/>
        <w:jc w:val="left"/>
        <w:rPr>
          <w:rFonts w:ascii="MS Mincho" w:hAnsi="MS Mincho" w:eastAsia="MS Mincho"/>
          <w:b/>
          <w:sz w:val="28"/>
          <w:szCs w:val="28"/>
          <w:lang w:eastAsia="ja-JP"/>
        </w:rPr>
      </w:pPr>
    </w:p>
    <w:p w14:paraId="3A99A982">
      <w:pPr>
        <w:widowControl/>
        <w:spacing w:line="360" w:lineRule="auto"/>
        <w:jc w:val="left"/>
        <w:rPr>
          <w:rFonts w:ascii="MS Mincho" w:hAnsi="MS Mincho" w:eastAsia="MS Mincho"/>
          <w:b/>
          <w:sz w:val="28"/>
          <w:szCs w:val="28"/>
          <w:lang w:eastAsia="ja-JP"/>
        </w:rPr>
      </w:pPr>
    </w:p>
    <w:p w14:paraId="44298D2B">
      <w:pPr>
        <w:widowControl/>
        <w:numPr>
          <w:ilvl w:val="0"/>
          <w:numId w:val="2"/>
        </w:numPr>
        <w:spacing w:line="360" w:lineRule="auto"/>
        <w:jc w:val="left"/>
        <w:outlineLvl w:val="1"/>
        <w:rPr>
          <w:rFonts w:ascii="MS Mincho" w:hAnsi="MS Mincho" w:eastAsia="MS Mincho"/>
          <w:b/>
          <w:sz w:val="28"/>
          <w:szCs w:val="28"/>
          <w:lang w:eastAsia="ja-JP"/>
        </w:rPr>
      </w:pPr>
      <w:r>
        <w:rPr>
          <w:rFonts w:hint="eastAsia" w:ascii="MS Mincho" w:hAnsi="MS Mincho" w:eastAsia="MS Mincho"/>
          <w:b/>
          <w:sz w:val="28"/>
          <w:szCs w:val="28"/>
          <w:lang w:eastAsia="ja-JP"/>
        </w:rPr>
        <w:t>　</w:t>
      </w:r>
      <w:bookmarkStart w:id="17" w:name="_Toc32140"/>
      <w:bookmarkStart w:id="18" w:name="_Toc31345"/>
      <w:r>
        <w:rPr>
          <w:rFonts w:hint="eastAsia" w:ascii="MS Mincho" w:hAnsi="MS Mincho" w:eastAsia="MS Mincho"/>
          <w:b/>
          <w:sz w:val="28"/>
          <w:szCs w:val="28"/>
          <w:lang w:eastAsia="ja-JP"/>
        </w:rPr>
        <w:t>日中同時通訳におけるAIライブキャプションの</w:t>
      </w:r>
      <w:bookmarkEnd w:id="17"/>
      <w:r>
        <w:rPr>
          <w:rFonts w:hint="eastAsia" w:ascii="MS Mincho" w:hAnsi="MS Mincho" w:eastAsia="MS Mincho"/>
          <w:b/>
          <w:sz w:val="28"/>
          <w:szCs w:val="28"/>
          <w:lang w:eastAsia="ja-JP"/>
        </w:rPr>
        <w:t>導入</w:t>
      </w:r>
      <w:bookmarkEnd w:id="18"/>
    </w:p>
    <w:p w14:paraId="33ED7D24">
      <w:pPr>
        <w:widowControl/>
        <w:spacing w:line="360" w:lineRule="auto"/>
        <w:jc w:val="left"/>
        <w:outlineLvl w:val="1"/>
        <w:rPr>
          <w:rFonts w:ascii="MS Mincho" w:hAnsi="MS Mincho" w:eastAsia="MS Mincho"/>
          <w:b/>
          <w:sz w:val="28"/>
          <w:szCs w:val="28"/>
          <w:lang w:eastAsia="ja-JP"/>
        </w:rPr>
      </w:pPr>
    </w:p>
    <w:p w14:paraId="2049DCBA">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ライブキャプション機能は、会議の会話内容を文字起こしして字幕をつける機能である。この機能は、ユーザーの画面のみでリアルタイムの文字起こし・字幕表示をする。また、会議実施中のみしか表示されず、ダウンロードもできないため、音が出せないシーンや聴覚などに障害がある方が会議内容を理解するための支援機能という位置付けのようである。</w:t>
      </w:r>
    </w:p>
    <w:p w14:paraId="6C77F8A6">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本稿で採用したAIライブキャプションはYouTubeの機能によって自動生成されたものである。YouTubeのAIライブキャプション機能は主に「東京反訳」という会社に提供されており、同会社は日本国内において、国や各省庁、地方自治体、上場企業を含む民間企業、法律事務所、医療機関、研究開発機関、大学の研究者などあらゆる業種から依頼されてきている。信頼度が高いと考えられる。</w:t>
      </w:r>
    </w:p>
    <w:p w14:paraId="36A7841F">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本稿で選ばれた素材（原文、訳文、AIリアルタイム字幕生成字幕）をテキスト化した後、筆者がツールを用いて日本語原文と日本語字幕のテキストを比較し、データを</w:t>
      </w:r>
      <w:r>
        <w:rPr>
          <w:rFonts w:hint="eastAsia" w:ascii="MS Mincho" w:hAnsi="MS Mincho"/>
          <w:bCs/>
          <w:sz w:val="24"/>
          <w:lang w:eastAsia="ja-JP"/>
        </w:rPr>
        <w:t>分析</w:t>
      </w:r>
      <w:r>
        <w:rPr>
          <w:rFonts w:hint="eastAsia" w:ascii="MS Mincho" w:hAnsi="MS Mincho" w:eastAsia="MS Mincho"/>
          <w:bCs/>
          <w:sz w:val="24"/>
          <w:lang w:eastAsia="ja-JP"/>
        </w:rPr>
        <w:t>した</w:t>
      </w:r>
      <w:r>
        <w:rPr>
          <w:rStyle w:val="20"/>
          <w:rFonts w:hint="eastAsia" w:ascii="MS Mincho" w:hAnsi="MS Mincho" w:eastAsia="MS Mincho"/>
          <w:bCs/>
          <w:sz w:val="24"/>
          <w:lang w:eastAsia="ja-JP"/>
        </w:rPr>
        <w:t>[</w:t>
      </w:r>
      <w:r>
        <w:rPr>
          <w:rStyle w:val="20"/>
          <w:rFonts w:hint="eastAsia" w:ascii="MS Mincho" w:hAnsi="MS Mincho" w:eastAsia="MS Mincho"/>
          <w:bCs/>
          <w:sz w:val="24"/>
          <w:lang w:eastAsia="ja-JP"/>
        </w:rPr>
        <w:footnoteReference w:id="2"/>
      </w:r>
      <w:r>
        <w:rPr>
          <w:rStyle w:val="20"/>
          <w:rFonts w:hint="eastAsia" w:ascii="MS Mincho" w:hAnsi="MS Mincho" w:eastAsia="MS Mincho"/>
          <w:bCs/>
          <w:sz w:val="24"/>
          <w:lang w:eastAsia="ja-JP"/>
        </w:rPr>
        <w:t>]</w:t>
      </w:r>
      <w:r>
        <w:rPr>
          <w:rFonts w:hint="eastAsia" w:ascii="MS Mincho" w:hAnsi="MS Mincho" w:eastAsia="MS Mincho"/>
          <w:bCs/>
          <w:sz w:val="24"/>
          <w:lang w:eastAsia="ja-JP"/>
        </w:rPr>
        <w:t>。本稿で選ばれたテキスト文字数は約4434字、日本語原文と字幕のテキスト類似度は96.13％に達しており、差がある部分はわずか83箇所、認識漏れの部分は35箇所、認識追加部分は６箇所、認識ミス部分は42箇所となっている。データの正確性を確保するため、テキストを二つの部分に分けて別々に操作して</w:t>
      </w:r>
      <w:r>
        <w:rPr>
          <w:rFonts w:hint="eastAsia" w:ascii="MS Mincho" w:hAnsi="MS Mincho"/>
          <w:bCs/>
          <w:sz w:val="24"/>
          <w:lang w:eastAsia="ja-JP"/>
        </w:rPr>
        <w:t>分析</w:t>
      </w:r>
      <w:r>
        <w:rPr>
          <w:rFonts w:hint="eastAsia" w:ascii="MS Mincho" w:hAnsi="MS Mincho" w:eastAsia="MS Mincho"/>
          <w:bCs/>
          <w:sz w:val="24"/>
          <w:lang w:eastAsia="ja-JP"/>
        </w:rPr>
        <w:t>を行った。その</w:t>
      </w:r>
      <w:r>
        <w:rPr>
          <w:rFonts w:hint="eastAsia" w:ascii="MS Mincho" w:hAnsi="MS Mincho"/>
          <w:bCs/>
          <w:sz w:val="24"/>
          <w:lang w:eastAsia="ja-JP"/>
        </w:rPr>
        <w:t>分析</w:t>
      </w:r>
      <w:r>
        <w:rPr>
          <w:rFonts w:hint="eastAsia" w:ascii="MS Mincho" w:hAnsi="MS Mincho" w:eastAsia="MS Mincho"/>
          <w:bCs/>
          <w:sz w:val="24"/>
          <w:lang w:eastAsia="ja-JP"/>
        </w:rPr>
        <w:t>されたデータはまた第三章で詳しく説明するとしよう。</w:t>
      </w:r>
    </w:p>
    <w:p w14:paraId="7334507B">
      <w:pPr>
        <w:tabs>
          <w:tab w:val="left" w:pos="3330"/>
        </w:tabs>
        <w:spacing w:line="360" w:lineRule="auto"/>
        <w:rPr>
          <w:rFonts w:ascii="MS Mincho" w:hAnsi="MS Mincho" w:eastAsia="MS Mincho"/>
          <w:sz w:val="24"/>
          <w:lang w:eastAsia="ja-JP"/>
        </w:rPr>
      </w:pPr>
    </w:p>
    <w:p w14:paraId="1BD34BF6">
      <w:pPr>
        <w:tabs>
          <w:tab w:val="left" w:pos="3330"/>
        </w:tabs>
        <w:spacing w:line="360" w:lineRule="auto"/>
        <w:rPr>
          <w:rFonts w:ascii="MS Mincho" w:hAnsi="MS Mincho" w:eastAsia="MS Mincho"/>
          <w:sz w:val="24"/>
          <w:lang w:eastAsia="ja-JP"/>
        </w:rPr>
      </w:pPr>
    </w:p>
    <w:p w14:paraId="2797E2C6">
      <w:pPr>
        <w:tabs>
          <w:tab w:val="left" w:pos="3330"/>
        </w:tabs>
        <w:spacing w:line="360" w:lineRule="auto"/>
        <w:rPr>
          <w:rFonts w:ascii="MS Mincho" w:hAnsi="MS Mincho" w:eastAsia="MS Mincho"/>
          <w:sz w:val="24"/>
          <w:lang w:eastAsia="ja-JP"/>
        </w:rPr>
      </w:pPr>
    </w:p>
    <w:p w14:paraId="0BF7A5D4">
      <w:pPr>
        <w:tabs>
          <w:tab w:val="left" w:pos="3330"/>
        </w:tabs>
        <w:spacing w:line="360" w:lineRule="auto"/>
        <w:rPr>
          <w:rFonts w:ascii="MS Mincho" w:hAnsi="MS Mincho" w:eastAsia="MS Mincho"/>
          <w:sz w:val="24"/>
          <w:lang w:eastAsia="ja-JP"/>
        </w:rPr>
      </w:pPr>
    </w:p>
    <w:p w14:paraId="65C93471">
      <w:pPr>
        <w:tabs>
          <w:tab w:val="left" w:pos="3330"/>
        </w:tabs>
        <w:spacing w:line="360" w:lineRule="auto"/>
        <w:rPr>
          <w:rFonts w:ascii="MS Mincho" w:hAnsi="MS Mincho" w:eastAsia="MS Mincho"/>
          <w:sz w:val="24"/>
          <w:lang w:eastAsia="ja-JP"/>
        </w:rPr>
      </w:pPr>
    </w:p>
    <w:p w14:paraId="10963F34">
      <w:pPr>
        <w:numPr>
          <w:ilvl w:val="0"/>
          <w:numId w:val="3"/>
        </w:numPr>
        <w:tabs>
          <w:tab w:val="left" w:pos="2160"/>
        </w:tabs>
        <w:spacing w:line="360" w:lineRule="auto"/>
        <w:jc w:val="center"/>
        <w:outlineLvl w:val="0"/>
        <w:rPr>
          <w:rFonts w:ascii="MS Mincho" w:hAnsi="MS Mincho" w:eastAsia="MS Mincho"/>
          <w:b/>
          <w:sz w:val="30"/>
          <w:szCs w:val="30"/>
          <w:lang w:eastAsia="ja-JP"/>
        </w:rPr>
      </w:pPr>
      <w:bookmarkStart w:id="19" w:name="_Toc31693"/>
      <w:bookmarkStart w:id="20" w:name="_Toc21996"/>
      <w:bookmarkStart w:id="21" w:name="_Toc15257"/>
      <w:r>
        <w:rPr>
          <w:rFonts w:hint="eastAsia" w:ascii="MS Mincho" w:hAnsi="MS Mincho" w:eastAsia="MS Mincho"/>
          <w:b/>
          <w:sz w:val="30"/>
          <w:szCs w:val="30"/>
          <w:lang w:eastAsia="ja-JP"/>
        </w:rPr>
        <w:t>通訳プロセス</w:t>
      </w:r>
      <w:bookmarkEnd w:id="19"/>
      <w:bookmarkEnd w:id="20"/>
      <w:bookmarkEnd w:id="21"/>
    </w:p>
    <w:p w14:paraId="1A4A715F">
      <w:pPr>
        <w:tabs>
          <w:tab w:val="left" w:pos="2160"/>
        </w:tabs>
        <w:spacing w:line="360" w:lineRule="auto"/>
        <w:outlineLvl w:val="0"/>
        <w:rPr>
          <w:rFonts w:ascii="MS Mincho" w:hAnsi="MS Mincho" w:eastAsia="MS Mincho"/>
          <w:b/>
          <w:sz w:val="30"/>
          <w:szCs w:val="30"/>
          <w:lang w:eastAsia="ja-JP"/>
        </w:rPr>
      </w:pPr>
    </w:p>
    <w:p w14:paraId="654F042E">
      <w:pPr>
        <w:widowControl/>
        <w:numPr>
          <w:ilvl w:val="0"/>
          <w:numId w:val="4"/>
        </w:numPr>
        <w:spacing w:line="360" w:lineRule="auto"/>
        <w:jc w:val="left"/>
        <w:outlineLvl w:val="1"/>
        <w:rPr>
          <w:rFonts w:ascii="MS Mincho" w:hAnsi="MS Mincho" w:eastAsia="MS Mincho"/>
          <w:b/>
          <w:sz w:val="28"/>
          <w:szCs w:val="28"/>
          <w:lang w:eastAsia="ja-JP"/>
        </w:rPr>
      </w:pPr>
      <w:r>
        <w:rPr>
          <w:rFonts w:hint="eastAsia" w:ascii="MS Mincho" w:hAnsi="MS Mincho" w:eastAsia="MS Mincho"/>
          <w:b/>
          <w:sz w:val="28"/>
          <w:szCs w:val="28"/>
          <w:lang w:eastAsia="ja-JP"/>
        </w:rPr>
        <w:t>　</w:t>
      </w:r>
      <w:bookmarkStart w:id="22" w:name="_Toc18302"/>
      <w:bookmarkStart w:id="23" w:name="_Toc24214"/>
      <w:bookmarkStart w:id="24" w:name="_Toc12295"/>
      <w:r>
        <w:rPr>
          <w:rFonts w:hint="eastAsia" w:ascii="MS Mincho" w:hAnsi="MS Mincho" w:eastAsia="MS Mincho"/>
          <w:b/>
          <w:sz w:val="28"/>
          <w:szCs w:val="28"/>
          <w:lang w:eastAsia="ja-JP"/>
        </w:rPr>
        <w:t>通訳実践の準備作業</w:t>
      </w:r>
      <w:bookmarkEnd w:id="22"/>
      <w:bookmarkEnd w:id="23"/>
      <w:bookmarkEnd w:id="24"/>
    </w:p>
    <w:p w14:paraId="468AF674">
      <w:pPr>
        <w:widowControl/>
        <w:spacing w:line="360" w:lineRule="auto"/>
        <w:jc w:val="left"/>
        <w:outlineLvl w:val="1"/>
        <w:rPr>
          <w:rFonts w:ascii="MS Mincho" w:hAnsi="MS Mincho" w:eastAsia="MS Mincho"/>
          <w:b/>
          <w:sz w:val="28"/>
          <w:szCs w:val="28"/>
          <w:lang w:eastAsia="ja-JP"/>
        </w:rPr>
      </w:pPr>
    </w:p>
    <w:p w14:paraId="3B2B1487">
      <w:pPr>
        <w:widowControl/>
        <w:spacing w:line="360" w:lineRule="auto"/>
        <w:jc w:val="left"/>
        <w:rPr>
          <w:rFonts w:ascii="MS Mincho" w:hAnsi="MS Mincho" w:eastAsia="MS Mincho"/>
          <w:bCs/>
          <w:sz w:val="24"/>
          <w:lang w:eastAsia="ja-JP"/>
        </w:rPr>
      </w:pPr>
      <w:r>
        <w:rPr>
          <w:rFonts w:hint="eastAsia" w:ascii="MS Mincho" w:hAnsi="MS Mincho" w:eastAsia="MS Mincho"/>
          <w:bCs/>
          <w:sz w:val="24"/>
          <w:lang w:eastAsia="ja-JP"/>
        </w:rPr>
        <w:t>　AIライブキャプションの準備は以下の通りである。まず、任天堂公式サイトからニンテンドーダイレクトの録画バージョンをダウンロードした。次に、</w:t>
      </w:r>
      <w:r>
        <w:rPr>
          <w:rFonts w:hint="eastAsia" w:ascii="MS Mincho" w:hAnsi="MS Mincho"/>
          <w:bCs/>
          <w:sz w:val="24"/>
          <w:lang w:eastAsia="ja-JP"/>
        </w:rPr>
        <w:t>YouTube</w:t>
      </w:r>
      <w:r>
        <w:rPr>
          <w:rFonts w:hint="eastAsia" w:ascii="MS Mincho" w:hAnsi="MS Mincho" w:eastAsia="MS Mincho"/>
          <w:bCs/>
          <w:sz w:val="24"/>
          <w:lang w:eastAsia="ja-JP"/>
        </w:rPr>
        <w:t>にダウンロードされた動画をアップした。</w:t>
      </w:r>
      <w:r>
        <w:rPr>
          <w:rFonts w:hint="eastAsia" w:ascii="MS Mincho" w:hAnsi="MS Mincho"/>
          <w:bCs/>
          <w:sz w:val="24"/>
          <w:lang w:eastAsia="ja-JP"/>
        </w:rPr>
        <w:t>YouTube</w:t>
      </w:r>
      <w:r>
        <w:rPr>
          <w:rFonts w:hint="eastAsia" w:ascii="MS Mincho" w:hAnsi="MS Mincho" w:eastAsia="MS Mincho"/>
          <w:bCs/>
          <w:sz w:val="24"/>
          <w:lang w:eastAsia="ja-JP"/>
        </w:rPr>
        <w:t>にアップする動画に時間の制限があるので、三つの部分に分けてアップした。また、動画の著作権を考え、動画を非公開に設定した。最後に、</w:t>
      </w:r>
      <w:r>
        <w:rPr>
          <w:rFonts w:hint="eastAsia" w:ascii="MS Mincho" w:hAnsi="MS Mincho"/>
          <w:bCs/>
          <w:sz w:val="24"/>
          <w:lang w:eastAsia="ja-JP"/>
        </w:rPr>
        <w:t>YouTube</w:t>
      </w:r>
      <w:r>
        <w:rPr>
          <w:rFonts w:hint="eastAsia" w:ascii="MS Mincho" w:hAnsi="MS Mincho" w:eastAsia="MS Mincho"/>
          <w:bCs/>
          <w:sz w:val="24"/>
          <w:lang w:eastAsia="ja-JP"/>
        </w:rPr>
        <w:t>のAIライブキャプション機能を使い、自動的に字幕を生成させた。</w:t>
      </w:r>
    </w:p>
    <w:p w14:paraId="2517F99E">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ニンテンドーダイレクトは常に司会者とゲームナレーターの紹介というスタイルなので、筆者は過去2年間のニンテンドーダイレクトの内容や発表されたゲームの内容について調べてみた</w:t>
      </w:r>
      <w:r>
        <w:rPr>
          <w:rStyle w:val="20"/>
          <w:rFonts w:hint="eastAsia" w:ascii="MS Mincho" w:hAnsi="MS Mincho" w:eastAsia="MS Mincho"/>
          <w:bCs/>
          <w:sz w:val="24"/>
          <w:lang w:eastAsia="ja-JP"/>
        </w:rPr>
        <w:t>[</w:t>
      </w:r>
      <w:r>
        <w:rPr>
          <w:rStyle w:val="20"/>
          <w:rFonts w:hint="eastAsia" w:ascii="MS Mincho" w:hAnsi="MS Mincho" w:eastAsia="MS Mincho"/>
          <w:bCs/>
          <w:sz w:val="24"/>
          <w:lang w:eastAsia="ja-JP"/>
        </w:rPr>
        <w:footnoteReference w:id="3"/>
      </w:r>
      <w:r>
        <w:rPr>
          <w:rStyle w:val="20"/>
          <w:rFonts w:hint="eastAsia" w:ascii="MS Mincho" w:hAnsi="MS Mincho" w:eastAsia="MS Mincho"/>
          <w:bCs/>
          <w:sz w:val="24"/>
          <w:lang w:eastAsia="ja-JP"/>
        </w:rPr>
        <w:t>]</w:t>
      </w:r>
      <w:r>
        <w:rPr>
          <w:rFonts w:hint="eastAsia" w:ascii="MS Mincho" w:hAnsi="MS Mincho" w:eastAsia="MS Mincho"/>
          <w:bCs/>
          <w:sz w:val="24"/>
          <w:lang w:eastAsia="ja-JP"/>
        </w:rPr>
        <w:t>。また、インターネット上では、多くのゲームのベテランプレイヤーが一定の予測を行うために任天堂のゲームコンテンツの次の四半期にリリースされる予定があり、筆者はまた、様々なゲーマーの予測をまとめた。また、筆者も任天堂の人気なIPゲームの続編や新作の忠実なプレーヤーなので、関係する用語や固有名詞を収集した。関連するゲーム用語の中日対訳表をまとめた。正式な翻訳に先立ち、任天堂のカンファレンスに登場する可能性のある通訳文をシミュレートし、要約・列挙して繰り返し確認・暗唱できるようにした。</w:t>
      </w:r>
    </w:p>
    <w:p w14:paraId="14E971E1">
      <w:pPr>
        <w:widowControl/>
        <w:spacing w:line="360" w:lineRule="auto"/>
        <w:jc w:val="left"/>
        <w:rPr>
          <w:rFonts w:ascii="MS Mincho" w:hAnsi="MS Mincho" w:eastAsia="MS Mincho"/>
          <w:bCs/>
          <w:sz w:val="24"/>
          <w:lang w:eastAsia="ja-JP"/>
        </w:rPr>
      </w:pPr>
    </w:p>
    <w:p w14:paraId="13C9FCF7">
      <w:pPr>
        <w:widowControl/>
        <w:numPr>
          <w:ilvl w:val="0"/>
          <w:numId w:val="4"/>
        </w:numPr>
        <w:spacing w:line="360" w:lineRule="auto"/>
        <w:jc w:val="left"/>
        <w:outlineLvl w:val="1"/>
        <w:rPr>
          <w:rFonts w:ascii="MS Mincho" w:hAnsi="MS Mincho" w:eastAsia="MS Mincho"/>
          <w:b/>
          <w:sz w:val="28"/>
          <w:szCs w:val="28"/>
          <w:lang w:eastAsia="ja-JP"/>
        </w:rPr>
      </w:pPr>
      <w:r>
        <w:rPr>
          <w:rFonts w:hint="eastAsia" w:ascii="MS Mincho" w:hAnsi="MS Mincho" w:eastAsia="MS Mincho"/>
          <w:b/>
          <w:sz w:val="28"/>
          <w:szCs w:val="28"/>
          <w:lang w:eastAsia="ja-JP"/>
        </w:rPr>
        <w:t>　</w:t>
      </w:r>
      <w:bookmarkStart w:id="25" w:name="_Toc17150"/>
      <w:bookmarkStart w:id="26" w:name="_Toc22146"/>
      <w:r>
        <w:rPr>
          <w:rFonts w:hint="eastAsia" w:ascii="MS Mincho" w:hAnsi="MS Mincho" w:eastAsia="MS Mincho"/>
          <w:b/>
          <w:sz w:val="28"/>
          <w:szCs w:val="28"/>
          <w:lang w:eastAsia="ja-JP"/>
        </w:rPr>
        <w:t>通訳実践の説明</w:t>
      </w:r>
      <w:bookmarkEnd w:id="25"/>
      <w:bookmarkEnd w:id="26"/>
    </w:p>
    <w:p w14:paraId="22DD3982">
      <w:pPr>
        <w:widowControl/>
        <w:spacing w:line="360" w:lineRule="auto"/>
        <w:jc w:val="left"/>
        <w:outlineLvl w:val="1"/>
        <w:rPr>
          <w:rFonts w:ascii="MS Mincho" w:hAnsi="MS Mincho" w:eastAsia="MS Mincho"/>
          <w:b/>
          <w:sz w:val="28"/>
          <w:szCs w:val="28"/>
          <w:lang w:eastAsia="ja-JP"/>
        </w:rPr>
      </w:pPr>
    </w:p>
    <w:p w14:paraId="66A53232">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本稿では、2023年2月9日に開催されたニンテンドーダイレクトのケースを選び、通訳模擬会議は2023年9月3日にテンセント会議というアプリで開催され、会議の形式は任天堂の公式アカウントから提供された実際の任天堂ウェブ生配信動画の録画版を再生すると同時に、通訳者は</w:t>
      </w:r>
      <w:r>
        <w:rPr>
          <w:rFonts w:hint="eastAsia" w:eastAsia="MS Mincho"/>
          <w:sz w:val="24"/>
          <w:lang w:eastAsia="ja-JP"/>
        </w:rPr>
        <w:t>AIによるライブキャプション</w:t>
      </w:r>
      <w:r>
        <w:rPr>
          <w:rFonts w:hint="eastAsia" w:ascii="MS Mincho" w:hAnsi="MS Mincho" w:eastAsia="MS Mincho"/>
          <w:bCs/>
          <w:sz w:val="24"/>
          <w:lang w:eastAsia="ja-JP"/>
        </w:rPr>
        <w:t>の支援に頼って日中通訳を行った。</w:t>
      </w:r>
    </w:p>
    <w:p w14:paraId="6FFEF63D">
      <w:pPr>
        <w:widowControl/>
        <w:spacing w:line="360" w:lineRule="auto"/>
        <w:ind w:firstLine="218" w:firstLineChars="91"/>
        <w:jc w:val="left"/>
        <w:rPr>
          <w:rFonts w:ascii="MS Mincho" w:hAnsi="MS Mincho" w:eastAsia="MS Mincho"/>
          <w:bCs/>
          <w:sz w:val="24"/>
          <w:lang w:eastAsia="ja-JP"/>
        </w:rPr>
      </w:pPr>
    </w:p>
    <w:p w14:paraId="180DB850">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　①ケース名：2023年2月9日任天堂ニンテンドーダイレクト</w:t>
      </w:r>
    </w:p>
    <w:p w14:paraId="6C4CD043">
      <w:pPr>
        <w:widowControl/>
        <w:spacing w:line="360" w:lineRule="auto"/>
        <w:ind w:firstLine="218" w:firstLineChars="91"/>
        <w:jc w:val="left"/>
        <w:rPr>
          <w:rFonts w:ascii="MS Mincho" w:hAnsi="MS Mincho" w:eastAsia="MS Mincho"/>
          <w:bCs/>
          <w:sz w:val="24"/>
        </w:rPr>
      </w:pPr>
      <w:r>
        <w:rPr>
          <w:rFonts w:hint="eastAsia" w:ascii="MS Mincho" w:hAnsi="MS Mincho" w:eastAsia="MS Mincho"/>
          <w:bCs/>
          <w:sz w:val="24"/>
          <w:lang w:eastAsia="ja-JP"/>
        </w:rPr>
        <w:t>　</w:t>
      </w:r>
      <w:r>
        <w:rPr>
          <w:rFonts w:hint="eastAsia" w:ascii="MS Mincho" w:hAnsi="MS Mincho" w:eastAsia="MS Mincho"/>
          <w:bCs/>
          <w:sz w:val="24"/>
        </w:rPr>
        <w:t>②通訳模擬会議：時間－2023年9月3日　14:00～15:00</w:t>
      </w:r>
    </w:p>
    <w:p w14:paraId="20A7F474">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rPr>
        <w:t>　　　　　　　　　</w:t>
      </w:r>
      <w:r>
        <w:rPr>
          <w:rFonts w:hint="eastAsia" w:ascii="MS Mincho" w:hAnsi="MS Mincho" w:eastAsia="MS Mincho"/>
          <w:bCs/>
          <w:sz w:val="24"/>
          <w:lang w:eastAsia="ja-JP"/>
        </w:rPr>
        <w:t>形式－オンライン会議</w:t>
      </w:r>
    </w:p>
    <w:p w14:paraId="15463695">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　　　　　　　　　素材－任天堂公式ウェブビデオの録画版（抜粋）</w:t>
      </w:r>
    </w:p>
    <w:p w14:paraId="43063230">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　　　　　　　　　支援ツール－AIライブキャプション</w:t>
      </w:r>
    </w:p>
    <w:p w14:paraId="4191E7FA">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　　　　　　　　　通訳形式－同時通訳</w:t>
      </w:r>
    </w:p>
    <w:p w14:paraId="79A2996F">
      <w:pPr>
        <w:widowControl/>
        <w:spacing w:line="360" w:lineRule="auto"/>
        <w:ind w:firstLine="218" w:firstLineChars="91"/>
        <w:jc w:val="left"/>
        <w:rPr>
          <w:rFonts w:ascii="MS Mincho" w:hAnsi="MS Mincho" w:eastAsia="MS Mincho"/>
          <w:bCs/>
          <w:sz w:val="24"/>
          <w:lang w:eastAsia="ja-JP"/>
        </w:rPr>
      </w:pPr>
    </w:p>
    <w:p w14:paraId="2D85E405">
      <w:pPr>
        <w:widowControl/>
        <w:spacing w:line="360" w:lineRule="auto"/>
        <w:ind w:firstLine="218" w:firstLineChars="91"/>
        <w:jc w:val="left"/>
        <w:rPr>
          <w:rFonts w:ascii="MS Mincho" w:hAnsi="MS Mincho" w:eastAsia="MS Mincho"/>
          <w:bCs/>
          <w:sz w:val="24"/>
          <w:lang w:eastAsia="ja-JP"/>
        </w:rPr>
      </w:pPr>
      <w:r>
        <w:rPr>
          <w:rFonts w:hint="eastAsia" w:ascii="MS Mincho" w:hAnsi="MS Mincho" w:eastAsia="MS Mincho"/>
          <w:bCs/>
          <w:sz w:val="24"/>
          <w:lang w:eastAsia="ja-JP"/>
        </w:rPr>
        <w:t>模擬通訳は日中同時通訳で、通訳者はこの同時通訳を前半（0:00-14:33）と後半（31:00-44:27）に分け、前半はAIライブキャプション支援なしの同時通訳、後半はAIライブキャプション支援ありの同時通訳とし、通訳者はすべての同時通訳を録音し、録音をもとに書き起こした。その上で、AIライブキャプション支援がある場合とない場合の同時通訳の模擬実践で遭遇した困難や問題点を比較し、まとめ、</w:t>
      </w:r>
      <w:r>
        <w:rPr>
          <w:rFonts w:hint="eastAsia" w:ascii="MS Mincho" w:hAnsi="MS Mincho"/>
          <w:bCs/>
          <w:sz w:val="24"/>
          <w:lang w:eastAsia="ja-JP"/>
        </w:rPr>
        <w:t>分析</w:t>
      </w:r>
      <w:r>
        <w:rPr>
          <w:rFonts w:hint="eastAsia" w:ascii="MS Mincho" w:hAnsi="MS Mincho" w:eastAsia="MS Mincho"/>
          <w:bCs/>
          <w:sz w:val="24"/>
          <w:lang w:eastAsia="ja-JP"/>
        </w:rPr>
        <w:t>した。また、通訳者は関連する通訳理論と組み合わせて通訳戦略を提案し、AIライブキャプション支援の影響下での同時通訳で生じる問題に対して採用すべき戦略をまとめる。</w:t>
      </w:r>
    </w:p>
    <w:p w14:paraId="0E244E61">
      <w:pPr>
        <w:widowControl/>
        <w:spacing w:line="360" w:lineRule="auto"/>
        <w:ind w:firstLine="218" w:firstLineChars="91"/>
        <w:jc w:val="left"/>
        <w:rPr>
          <w:rFonts w:ascii="MS Mincho" w:hAnsi="MS Mincho" w:eastAsia="MS Mincho"/>
          <w:bCs/>
          <w:sz w:val="24"/>
          <w:lang w:eastAsia="ja-JP"/>
        </w:rPr>
      </w:pPr>
    </w:p>
    <w:p w14:paraId="350C1941">
      <w:pPr>
        <w:widowControl/>
        <w:numPr>
          <w:ilvl w:val="0"/>
          <w:numId w:val="4"/>
        </w:numPr>
        <w:spacing w:line="360" w:lineRule="auto"/>
        <w:jc w:val="left"/>
        <w:outlineLvl w:val="1"/>
        <w:rPr>
          <w:rFonts w:ascii="MS Mincho" w:hAnsi="MS Mincho" w:eastAsia="MS Mincho"/>
          <w:b/>
          <w:sz w:val="28"/>
          <w:szCs w:val="28"/>
          <w:lang w:eastAsia="ja-JP"/>
        </w:rPr>
      </w:pPr>
      <w:r>
        <w:rPr>
          <w:rFonts w:hint="eastAsia" w:ascii="MS Mincho" w:hAnsi="MS Mincho" w:eastAsia="MS Mincho"/>
          <w:b/>
          <w:sz w:val="28"/>
          <w:szCs w:val="28"/>
          <w:lang w:eastAsia="ja-JP"/>
        </w:rPr>
        <w:t>　</w:t>
      </w:r>
      <w:bookmarkStart w:id="27" w:name="_Toc12679"/>
      <w:bookmarkStart w:id="28" w:name="_Toc17118"/>
      <w:r>
        <w:rPr>
          <w:rFonts w:hint="eastAsia" w:ascii="MS Mincho" w:hAnsi="MS Mincho" w:eastAsia="MS Mincho"/>
          <w:b/>
          <w:sz w:val="28"/>
          <w:szCs w:val="28"/>
          <w:lang w:eastAsia="ja-JP"/>
        </w:rPr>
        <w:t>通訳実践の難点</w:t>
      </w:r>
      <w:bookmarkEnd w:id="27"/>
      <w:bookmarkEnd w:id="28"/>
    </w:p>
    <w:p w14:paraId="3272B454">
      <w:pPr>
        <w:widowControl/>
        <w:spacing w:line="360" w:lineRule="auto"/>
        <w:jc w:val="left"/>
        <w:outlineLvl w:val="1"/>
        <w:rPr>
          <w:rFonts w:ascii="MS Mincho" w:hAnsi="MS Mincho" w:eastAsia="MS Mincho"/>
          <w:b/>
          <w:sz w:val="28"/>
          <w:szCs w:val="28"/>
          <w:lang w:eastAsia="ja-JP"/>
        </w:rPr>
      </w:pPr>
    </w:p>
    <w:p w14:paraId="5012D947">
      <w:pPr>
        <w:tabs>
          <w:tab w:val="left" w:pos="2160"/>
        </w:tabs>
        <w:spacing w:line="360" w:lineRule="auto"/>
        <w:rPr>
          <w:rFonts w:ascii="MS Mincho" w:hAnsi="MS Mincho" w:eastAsia="MS Mincho"/>
          <w:bCs/>
          <w:sz w:val="24"/>
          <w:lang w:eastAsia="ja-JP"/>
        </w:rPr>
      </w:pPr>
      <w:r>
        <w:rPr>
          <w:rFonts w:hint="eastAsia" w:ascii="MS Mincho" w:hAnsi="MS Mincho" w:eastAsia="MS Mincho"/>
          <w:bCs/>
          <w:sz w:val="24"/>
          <w:lang w:eastAsia="ja-JP"/>
        </w:rPr>
        <w:t>　難点は二つの面に分けて述べる。</w:t>
      </w:r>
    </w:p>
    <w:p w14:paraId="727CD83B">
      <w:pPr>
        <w:tabs>
          <w:tab w:val="left" w:pos="2160"/>
        </w:tabs>
        <w:spacing w:line="360" w:lineRule="auto"/>
        <w:rPr>
          <w:rFonts w:ascii="MS Mincho" w:hAnsi="MS Mincho" w:eastAsia="MS Mincho"/>
          <w:bCs/>
          <w:sz w:val="24"/>
          <w:lang w:eastAsia="ja-JP"/>
        </w:rPr>
      </w:pPr>
      <w:r>
        <w:rPr>
          <w:rFonts w:hint="eastAsia" w:ascii="MS Mincho" w:hAnsi="MS Mincho" w:eastAsia="MS Mincho"/>
          <w:bCs/>
          <w:sz w:val="24"/>
          <w:lang w:eastAsia="ja-JP"/>
        </w:rPr>
        <w:t>　その一は、</w:t>
      </w:r>
      <w:r>
        <w:rPr>
          <w:rFonts w:hint="eastAsia" w:ascii="MS Mincho" w:hAnsi="MS Mincho"/>
          <w:bCs/>
          <w:sz w:val="24"/>
          <w:lang w:eastAsia="ja-JP"/>
        </w:rPr>
        <w:t>分析</w:t>
      </w:r>
      <w:r>
        <w:rPr>
          <w:rFonts w:hint="eastAsia" w:ascii="MS Mincho" w:hAnsi="MS Mincho" w:eastAsia="MS Mincho"/>
          <w:bCs/>
          <w:sz w:val="24"/>
          <w:lang w:eastAsia="ja-JP"/>
        </w:rPr>
        <w:t>対象による通訳の難点である。発表されたゲームの種類が多く、話題は深くないが多岐にわたるため、特に任天堂のゲームや機種に対する一定の理解と知識が必要とされている。また、未発売の新作ゲームの存在により、通訳前の準備では関連知識を網羅することが難しく、内容の自由度が大きいため、内容の方向性を予測することが難しい。</w:t>
      </w:r>
    </w:p>
    <w:p w14:paraId="679E89E1">
      <w:pPr>
        <w:tabs>
          <w:tab w:val="left" w:pos="2160"/>
        </w:tabs>
        <w:spacing w:line="360" w:lineRule="auto"/>
        <w:rPr>
          <w:rFonts w:ascii="MS Mincho" w:hAnsi="MS Mincho" w:eastAsia="MS Mincho"/>
          <w:bCs/>
          <w:sz w:val="24"/>
          <w:lang w:eastAsia="ja-JP"/>
        </w:rPr>
      </w:pPr>
      <w:r>
        <w:rPr>
          <w:rFonts w:hint="eastAsia" w:ascii="MS Mincho" w:hAnsi="MS Mincho" w:eastAsia="MS Mincho"/>
          <w:bCs/>
          <w:sz w:val="24"/>
          <w:lang w:eastAsia="ja-JP"/>
        </w:rPr>
        <w:t>　また、このダイレクトの本編は、司会者、ゲームヘッドラインのナレーター、ゲーム内キャラクターの音声の3つが交互に話す構成であったため、発言者の交互の頻度が高く、切り替えが難しくなっている。</w:t>
      </w:r>
    </w:p>
    <w:p w14:paraId="3542A933">
      <w:pPr>
        <w:tabs>
          <w:tab w:val="left" w:pos="2160"/>
        </w:tabs>
        <w:spacing w:line="360" w:lineRule="auto"/>
        <w:rPr>
          <w:rFonts w:ascii="MS Mincho" w:hAnsi="MS Mincho" w:eastAsia="MS Mincho"/>
          <w:bCs/>
          <w:sz w:val="24"/>
          <w:lang w:eastAsia="ja-JP"/>
        </w:rPr>
      </w:pPr>
      <w:r>
        <w:rPr>
          <w:rFonts w:hint="eastAsia" w:ascii="MS Mincho" w:hAnsi="MS Mincho" w:eastAsia="MS Mincho"/>
          <w:bCs/>
          <w:sz w:val="24"/>
          <w:lang w:eastAsia="ja-JP"/>
        </w:rPr>
        <w:t>　その二は、AIライブキャプションによる通訳の難点である。</w:t>
      </w:r>
    </w:p>
    <w:p w14:paraId="72D240AD">
      <w:pPr>
        <w:tabs>
          <w:tab w:val="left" w:pos="2160"/>
        </w:tabs>
        <w:spacing w:line="360" w:lineRule="auto"/>
        <w:rPr>
          <w:rFonts w:ascii="MS Mincho" w:hAnsi="MS Mincho" w:eastAsia="MS Mincho"/>
          <w:bCs/>
          <w:sz w:val="24"/>
          <w:lang w:eastAsia="ja-JP"/>
        </w:rPr>
      </w:pPr>
      <w:r>
        <w:rPr>
          <w:rFonts w:hint="eastAsia" w:ascii="MS Mincho" w:hAnsi="MS Mincho" w:eastAsia="MS Mincho"/>
          <w:bCs/>
          <w:sz w:val="24"/>
          <w:lang w:eastAsia="ja-JP"/>
        </w:rPr>
        <w:t>　前文でまとめたAIライブキャプションの特徴のように、AIライブキャプションは動画内の音声を解析して文字起こしを行うため正確性が低いのが難点となっている。音声が不明瞭な場合など、動画によっては自動字幕起こし機能が使えない場合もあるので、訳者に影響を与える可能性が高い。また、フレーズが長くなると、字幕の間の取り方が不自然となる。以上は通訳に対し、マイナス的な影響をもたらす可能性がある。</w:t>
      </w:r>
    </w:p>
    <w:p w14:paraId="7188D402">
      <w:pPr>
        <w:tabs>
          <w:tab w:val="left" w:pos="2160"/>
        </w:tabs>
        <w:spacing w:line="360" w:lineRule="auto"/>
        <w:rPr>
          <w:rFonts w:ascii="MS Mincho" w:hAnsi="MS Mincho" w:eastAsia="MS Mincho"/>
          <w:b/>
          <w:sz w:val="30"/>
          <w:szCs w:val="30"/>
          <w:lang w:eastAsia="ja-JP"/>
        </w:rPr>
      </w:pPr>
    </w:p>
    <w:p w14:paraId="4CECA825">
      <w:pPr>
        <w:tabs>
          <w:tab w:val="left" w:pos="2160"/>
        </w:tabs>
        <w:spacing w:line="360" w:lineRule="auto"/>
        <w:rPr>
          <w:rFonts w:ascii="MS Mincho" w:hAnsi="MS Mincho" w:eastAsia="MS Mincho"/>
          <w:b/>
          <w:sz w:val="30"/>
          <w:szCs w:val="30"/>
          <w:lang w:eastAsia="ja-JP"/>
        </w:rPr>
      </w:pPr>
    </w:p>
    <w:p w14:paraId="6A49C4F0">
      <w:pPr>
        <w:tabs>
          <w:tab w:val="left" w:pos="2160"/>
        </w:tabs>
        <w:spacing w:line="360" w:lineRule="auto"/>
        <w:rPr>
          <w:rFonts w:ascii="MS Mincho" w:hAnsi="MS Mincho" w:eastAsia="MS Mincho"/>
          <w:b/>
          <w:sz w:val="30"/>
          <w:szCs w:val="30"/>
          <w:lang w:eastAsia="ja-JP"/>
        </w:rPr>
      </w:pPr>
    </w:p>
    <w:p w14:paraId="0394B25D">
      <w:pPr>
        <w:tabs>
          <w:tab w:val="left" w:pos="2160"/>
        </w:tabs>
        <w:spacing w:line="360" w:lineRule="auto"/>
        <w:rPr>
          <w:rFonts w:ascii="MS Mincho" w:hAnsi="MS Mincho" w:eastAsia="MS Mincho"/>
          <w:b/>
          <w:sz w:val="30"/>
          <w:szCs w:val="30"/>
          <w:lang w:eastAsia="ja-JP"/>
        </w:rPr>
      </w:pPr>
    </w:p>
    <w:p w14:paraId="6F885AFE">
      <w:pPr>
        <w:tabs>
          <w:tab w:val="left" w:pos="2160"/>
        </w:tabs>
        <w:spacing w:line="360" w:lineRule="auto"/>
        <w:rPr>
          <w:rFonts w:ascii="MS Mincho" w:hAnsi="MS Mincho" w:eastAsia="MS Mincho"/>
          <w:b/>
          <w:sz w:val="30"/>
          <w:szCs w:val="30"/>
          <w:lang w:eastAsia="ja-JP"/>
        </w:rPr>
      </w:pPr>
    </w:p>
    <w:p w14:paraId="00803D6A">
      <w:pPr>
        <w:tabs>
          <w:tab w:val="left" w:pos="2160"/>
        </w:tabs>
        <w:spacing w:line="360" w:lineRule="auto"/>
        <w:rPr>
          <w:rFonts w:ascii="MS Mincho" w:hAnsi="MS Mincho" w:eastAsia="MS Mincho"/>
          <w:b/>
          <w:sz w:val="30"/>
          <w:szCs w:val="30"/>
          <w:lang w:eastAsia="ja-JP"/>
        </w:rPr>
      </w:pPr>
    </w:p>
    <w:p w14:paraId="16348ECC">
      <w:pPr>
        <w:tabs>
          <w:tab w:val="left" w:pos="2160"/>
        </w:tabs>
        <w:spacing w:line="360" w:lineRule="auto"/>
        <w:rPr>
          <w:rFonts w:ascii="MS Mincho" w:hAnsi="MS Mincho" w:eastAsia="MS Mincho"/>
          <w:b/>
          <w:sz w:val="30"/>
          <w:szCs w:val="30"/>
          <w:lang w:eastAsia="ja-JP"/>
        </w:rPr>
      </w:pPr>
    </w:p>
    <w:p w14:paraId="67CA747C">
      <w:pPr>
        <w:tabs>
          <w:tab w:val="left" w:pos="2160"/>
        </w:tabs>
        <w:spacing w:line="360" w:lineRule="auto"/>
        <w:rPr>
          <w:rFonts w:ascii="MS Mincho" w:hAnsi="MS Mincho" w:eastAsia="MS Mincho"/>
          <w:b/>
          <w:sz w:val="30"/>
          <w:szCs w:val="30"/>
          <w:lang w:eastAsia="ja-JP"/>
        </w:rPr>
      </w:pPr>
    </w:p>
    <w:p w14:paraId="128FC067">
      <w:pPr>
        <w:tabs>
          <w:tab w:val="left" w:pos="2160"/>
        </w:tabs>
        <w:spacing w:line="360" w:lineRule="auto"/>
        <w:rPr>
          <w:rFonts w:ascii="MS Mincho" w:hAnsi="MS Mincho" w:eastAsia="MS Mincho"/>
          <w:b/>
          <w:sz w:val="30"/>
          <w:szCs w:val="30"/>
          <w:lang w:eastAsia="ja-JP"/>
        </w:rPr>
      </w:pPr>
    </w:p>
    <w:p w14:paraId="646E83A8">
      <w:pPr>
        <w:tabs>
          <w:tab w:val="left" w:pos="2160"/>
        </w:tabs>
        <w:spacing w:line="360" w:lineRule="auto"/>
        <w:rPr>
          <w:rFonts w:ascii="MS Mincho" w:hAnsi="MS Mincho" w:eastAsia="MS Mincho"/>
          <w:b/>
          <w:sz w:val="30"/>
          <w:szCs w:val="30"/>
          <w:lang w:eastAsia="ja-JP"/>
        </w:rPr>
      </w:pPr>
    </w:p>
    <w:p w14:paraId="56DECCEE">
      <w:pPr>
        <w:tabs>
          <w:tab w:val="left" w:pos="2160"/>
        </w:tabs>
        <w:spacing w:line="360" w:lineRule="auto"/>
        <w:rPr>
          <w:rFonts w:ascii="MS Mincho" w:hAnsi="MS Mincho" w:eastAsiaTheme="minorEastAsia"/>
          <w:b/>
          <w:sz w:val="30"/>
          <w:szCs w:val="30"/>
          <w:lang w:eastAsia="ja-JP"/>
        </w:rPr>
      </w:pPr>
    </w:p>
    <w:p w14:paraId="26CC1DA7">
      <w:pPr>
        <w:tabs>
          <w:tab w:val="left" w:pos="2160"/>
        </w:tabs>
        <w:spacing w:line="360" w:lineRule="auto"/>
        <w:rPr>
          <w:rFonts w:ascii="MS Mincho" w:hAnsi="MS Mincho" w:eastAsiaTheme="minorEastAsia"/>
          <w:b/>
          <w:sz w:val="30"/>
          <w:szCs w:val="30"/>
          <w:lang w:eastAsia="ja-JP"/>
        </w:rPr>
      </w:pPr>
    </w:p>
    <w:p w14:paraId="00A83904">
      <w:pPr>
        <w:tabs>
          <w:tab w:val="left" w:pos="2160"/>
        </w:tabs>
        <w:spacing w:line="360" w:lineRule="auto"/>
        <w:rPr>
          <w:rFonts w:ascii="MS Mincho" w:hAnsi="MS Mincho" w:eastAsiaTheme="minorEastAsia"/>
          <w:b/>
          <w:sz w:val="30"/>
          <w:szCs w:val="30"/>
          <w:lang w:eastAsia="ja-JP"/>
        </w:rPr>
      </w:pPr>
    </w:p>
    <w:p w14:paraId="1A37B88B">
      <w:pPr>
        <w:tabs>
          <w:tab w:val="left" w:pos="2160"/>
        </w:tabs>
        <w:spacing w:line="360" w:lineRule="auto"/>
        <w:rPr>
          <w:rFonts w:ascii="MS Mincho" w:hAnsi="MS Mincho" w:eastAsia="MS Mincho"/>
          <w:b/>
          <w:sz w:val="30"/>
          <w:szCs w:val="30"/>
          <w:lang w:eastAsia="ja-JP"/>
        </w:rPr>
      </w:pPr>
    </w:p>
    <w:p w14:paraId="7AFD69F0">
      <w:pPr>
        <w:numPr>
          <w:ilvl w:val="0"/>
          <w:numId w:val="3"/>
        </w:numPr>
        <w:tabs>
          <w:tab w:val="left" w:pos="2160"/>
        </w:tabs>
        <w:spacing w:line="360" w:lineRule="auto"/>
        <w:jc w:val="center"/>
        <w:outlineLvl w:val="0"/>
        <w:rPr>
          <w:rFonts w:ascii="MS Mincho" w:hAnsi="MS Mincho" w:eastAsia="MS Mincho"/>
          <w:b/>
          <w:sz w:val="30"/>
          <w:szCs w:val="30"/>
          <w:lang w:eastAsia="ja-JP"/>
        </w:rPr>
      </w:pPr>
      <w:bookmarkStart w:id="29" w:name="_Toc8836"/>
      <w:bookmarkStart w:id="30" w:name="_Toc27604"/>
      <w:bookmarkStart w:id="31" w:name="_Toc18191"/>
      <w:r>
        <w:rPr>
          <w:rFonts w:hint="eastAsia" w:ascii="MS Mincho" w:hAnsi="MS Mincho" w:eastAsia="MS Mincho"/>
          <w:b/>
          <w:sz w:val="30"/>
          <w:szCs w:val="30"/>
          <w:lang w:eastAsia="ja-JP"/>
        </w:rPr>
        <w:t>実例</w:t>
      </w:r>
      <w:bookmarkEnd w:id="29"/>
      <w:bookmarkEnd w:id="30"/>
      <w:r>
        <w:rPr>
          <w:rFonts w:hint="eastAsia" w:ascii="MS Mincho" w:hAnsi="MS Mincho"/>
          <w:b/>
          <w:sz w:val="30"/>
          <w:szCs w:val="30"/>
        </w:rPr>
        <w:t>分析</w:t>
      </w:r>
      <w:bookmarkEnd w:id="31"/>
    </w:p>
    <w:p w14:paraId="66848A47">
      <w:pPr>
        <w:tabs>
          <w:tab w:val="left" w:pos="2160"/>
        </w:tabs>
        <w:spacing w:line="360" w:lineRule="auto"/>
        <w:outlineLvl w:val="0"/>
        <w:rPr>
          <w:rFonts w:ascii="MS Mincho" w:hAnsi="MS Mincho" w:eastAsia="MS Mincho"/>
          <w:b/>
          <w:sz w:val="30"/>
          <w:szCs w:val="30"/>
          <w:lang w:eastAsia="ja-JP"/>
        </w:rPr>
      </w:pPr>
    </w:p>
    <w:p w14:paraId="3FE23692">
      <w:pPr>
        <w:tabs>
          <w:tab w:val="left" w:pos="2160"/>
        </w:tabs>
        <w:spacing w:line="360" w:lineRule="auto"/>
        <w:ind w:firstLine="240" w:firstLineChars="100"/>
        <w:rPr>
          <w:rFonts w:ascii="MS Mincho" w:hAnsi="MS Mincho" w:eastAsia="MS Mincho" w:cs="MS Mincho"/>
          <w:sz w:val="24"/>
          <w:lang w:eastAsia="ja-JP"/>
        </w:rPr>
      </w:pPr>
      <w:r>
        <w:rPr>
          <w:rFonts w:hint="eastAsia" w:ascii="MS Mincho" w:hAnsi="MS Mincho" w:eastAsia="MS Mincho" w:cs="MS Mincho"/>
          <w:sz w:val="24"/>
          <w:lang w:eastAsia="ja-JP"/>
        </w:rPr>
        <w:t>第三章では、筆者が</w:t>
      </w:r>
      <w:r>
        <w:rPr>
          <w:rFonts w:hint="eastAsia" w:eastAsia="MS Mincho"/>
          <w:sz w:val="24"/>
          <w:lang w:eastAsia="ja-JP"/>
        </w:rPr>
        <w:t>AIライブキャプション</w:t>
      </w:r>
      <w:r>
        <w:rPr>
          <w:rFonts w:hint="eastAsia" w:ascii="MS Mincho" w:hAnsi="MS Mincho" w:eastAsia="MS Mincho" w:cs="MS Mincho"/>
          <w:sz w:val="24"/>
          <w:lang w:eastAsia="ja-JP"/>
        </w:rPr>
        <w:t>を通訳支援ツールとして用いた場合と用いらなかった場合の二つの同時通訳を比較し、それぞれにおける</w:t>
      </w:r>
      <w:r>
        <w:rPr>
          <w:rFonts w:hint="eastAsia" w:eastAsia="MS Mincho"/>
          <w:sz w:val="24"/>
          <w:lang w:eastAsia="ja-JP"/>
        </w:rPr>
        <w:t>AIライブキャプションが</w:t>
      </w:r>
      <w:r>
        <w:rPr>
          <w:rFonts w:hint="eastAsia" w:ascii="MS Mincho" w:hAnsi="MS Mincho" w:eastAsia="MS Mincho" w:cs="MS Mincho"/>
          <w:sz w:val="24"/>
          <w:lang w:eastAsia="ja-JP"/>
        </w:rPr>
        <w:t>同時通訳へのポジティブな影響とネガティブな影響を分類する。筆者は素材内容テキスト、</w:t>
      </w:r>
      <w:r>
        <w:rPr>
          <w:rFonts w:hint="eastAsia" w:eastAsia="MS Mincho"/>
          <w:sz w:val="24"/>
          <w:lang w:eastAsia="ja-JP"/>
        </w:rPr>
        <w:t>AIライブキャプション</w:t>
      </w:r>
      <w:r>
        <w:rPr>
          <w:rFonts w:hint="eastAsia" w:ascii="MS Mincho" w:hAnsi="MS Mincho" w:eastAsia="MS Mincho" w:cs="MS Mincho"/>
          <w:sz w:val="24"/>
          <w:lang w:eastAsia="ja-JP"/>
        </w:rPr>
        <w:t>、同時通訳された内容を文書化し、文ごとに</w:t>
      </w:r>
      <w:r>
        <w:rPr>
          <w:rFonts w:hint="eastAsia" w:eastAsia="MS Mincho"/>
          <w:sz w:val="24"/>
          <w:lang w:eastAsia="ja-JP"/>
        </w:rPr>
        <w:t>AIライブキャプション</w:t>
      </w:r>
      <w:r>
        <w:rPr>
          <w:rFonts w:hint="eastAsia" w:ascii="MS Mincho" w:hAnsi="MS Mincho" w:eastAsia="MS Mincho" w:cs="MS Mincho"/>
          <w:sz w:val="24"/>
          <w:lang w:eastAsia="ja-JP"/>
        </w:rPr>
        <w:t>を通訳支援ツールとした場合とそうでない場合の誤訳や訳し漏れを見つけ出し、大まかに訳出率を計算して結果を得ている。文の区切り方は、発言者の一時停止と文の意味が終了すること、また中国語の文の区切り方に基づいている。</w:t>
      </w:r>
    </w:p>
    <w:p w14:paraId="395BDBB0">
      <w:pPr>
        <w:tabs>
          <w:tab w:val="left" w:pos="2160"/>
        </w:tabs>
        <w:spacing w:line="360" w:lineRule="auto"/>
        <w:ind w:firstLine="240" w:firstLineChars="100"/>
        <w:rPr>
          <w:rFonts w:ascii="MS Mincho" w:hAnsi="MS Mincho" w:eastAsia="MS Mincho" w:cs="MS Mincho"/>
          <w:sz w:val="24"/>
          <w:lang w:eastAsia="ja-JP"/>
        </w:rPr>
      </w:pPr>
      <w:r>
        <w:rPr>
          <w:rFonts w:hint="eastAsia" w:ascii="MS Mincho" w:hAnsi="MS Mincho" w:eastAsia="MS Mincho" w:cs="MS Mincho"/>
          <w:sz w:val="24"/>
          <w:lang w:eastAsia="ja-JP"/>
        </w:rPr>
        <w:t>第一部分、AI支援なし：全121文、2390字で、誤訳と漏訳は合わせて23文、訳出率80.9%</w:t>
      </w:r>
    </w:p>
    <w:p w14:paraId="001837AB">
      <w:pPr>
        <w:tabs>
          <w:tab w:val="left" w:pos="2160"/>
        </w:tabs>
        <w:spacing w:line="360" w:lineRule="auto"/>
        <w:ind w:firstLine="240" w:firstLineChars="100"/>
        <w:rPr>
          <w:rFonts w:ascii="MS Mincho" w:hAnsi="MS Mincho" w:eastAsia="MS Mincho" w:cs="MS Mincho"/>
          <w:sz w:val="24"/>
          <w:lang w:eastAsia="ja-JP"/>
        </w:rPr>
      </w:pPr>
      <w:r>
        <w:rPr>
          <w:rFonts w:hint="eastAsia" w:ascii="MS Mincho" w:hAnsi="MS Mincho" w:eastAsia="MS Mincho" w:cs="MS Mincho"/>
          <w:sz w:val="24"/>
          <w:lang w:eastAsia="ja-JP"/>
        </w:rPr>
        <w:t>第二部分、AI支援あり：全104文、2040字で、誤訳と漏訳は合わせて15文、訳出率85.5%</w:t>
      </w:r>
    </w:p>
    <w:p w14:paraId="4AA04DF9">
      <w:pPr>
        <w:tabs>
          <w:tab w:val="left" w:pos="2160"/>
        </w:tabs>
        <w:spacing w:line="360" w:lineRule="auto"/>
        <w:ind w:firstLine="240" w:firstLineChars="100"/>
        <w:rPr>
          <w:rFonts w:ascii="MS Mincho" w:hAnsi="MS Mincho" w:eastAsia="MS Mincho" w:cs="MS Mincho"/>
          <w:sz w:val="24"/>
          <w:lang w:eastAsia="ja-JP"/>
        </w:rPr>
      </w:pPr>
      <w:r>
        <w:rPr>
          <w:rFonts w:hint="eastAsia" w:ascii="MS Mincho" w:hAnsi="MS Mincho" w:eastAsia="MS Mincho" w:cs="MS Mincho"/>
          <w:sz w:val="24"/>
          <w:lang w:eastAsia="ja-JP"/>
        </w:rPr>
        <w:t>全体的なデータを見ると、大きな違いがないように思えるかもしれないが、通訳の訳出率の向上は否定できない事実である。さらに、筆者の実践経験からすると、AIの支援がある場合、精神的な負担も軽減されると感じていた。以下、分析の詳細について述べる。</w:t>
      </w:r>
    </w:p>
    <w:p w14:paraId="707EA47A">
      <w:pPr>
        <w:tabs>
          <w:tab w:val="left" w:pos="2160"/>
        </w:tabs>
        <w:spacing w:line="360" w:lineRule="auto"/>
        <w:rPr>
          <w:rFonts w:ascii="MS Mincho" w:hAnsi="MS Mincho" w:eastAsia="MS Mincho" w:cs="MS Mincho"/>
          <w:sz w:val="24"/>
          <w:lang w:eastAsia="ja-JP"/>
        </w:rPr>
      </w:pPr>
    </w:p>
    <w:p w14:paraId="497A8D7D">
      <w:pPr>
        <w:widowControl/>
        <w:numPr>
          <w:ilvl w:val="0"/>
          <w:numId w:val="5"/>
        </w:numPr>
        <w:spacing w:line="360" w:lineRule="auto"/>
        <w:jc w:val="left"/>
        <w:outlineLvl w:val="1"/>
        <w:rPr>
          <w:rFonts w:ascii="MS Mincho" w:hAnsi="MS Mincho" w:eastAsia="MS Mincho"/>
          <w:b/>
          <w:sz w:val="28"/>
          <w:szCs w:val="28"/>
          <w:lang w:eastAsia="ja-JP"/>
        </w:rPr>
      </w:pPr>
      <w:r>
        <w:rPr>
          <w:rFonts w:hint="eastAsia" w:ascii="MS Mincho" w:hAnsi="MS Mincho" w:eastAsia="MS Mincho"/>
          <w:b/>
          <w:sz w:val="28"/>
          <w:szCs w:val="28"/>
          <w:lang w:eastAsia="ja-JP"/>
        </w:rPr>
        <w:t>　</w:t>
      </w:r>
      <w:bookmarkStart w:id="32" w:name="_Toc4627"/>
      <w:bookmarkStart w:id="33" w:name="_Toc662"/>
      <w:bookmarkStart w:id="34" w:name="_Toc7358"/>
      <w:r>
        <w:rPr>
          <w:rFonts w:hint="eastAsia" w:ascii="MS Mincho" w:hAnsi="MS Mincho" w:eastAsia="MS Mincho"/>
          <w:b/>
          <w:sz w:val="28"/>
          <w:szCs w:val="28"/>
          <w:lang w:eastAsia="ja-JP"/>
        </w:rPr>
        <w:t>AIライブキャプション</w:t>
      </w:r>
      <w:bookmarkEnd w:id="32"/>
      <w:bookmarkEnd w:id="33"/>
      <w:r>
        <w:rPr>
          <w:rFonts w:hint="eastAsia" w:ascii="MS Mincho" w:hAnsi="MS Mincho" w:eastAsia="MS Mincho"/>
          <w:b/>
          <w:sz w:val="28"/>
          <w:szCs w:val="28"/>
          <w:lang w:eastAsia="ja-JP"/>
        </w:rPr>
        <w:t>の好影響</w:t>
      </w:r>
      <w:bookmarkEnd w:id="34"/>
    </w:p>
    <w:p w14:paraId="271F02DD">
      <w:pPr>
        <w:widowControl/>
        <w:spacing w:line="360" w:lineRule="auto"/>
        <w:jc w:val="left"/>
        <w:outlineLvl w:val="1"/>
        <w:rPr>
          <w:rFonts w:ascii="MS Mincho" w:hAnsi="MS Mincho" w:eastAsia="MS Mincho"/>
          <w:b/>
          <w:sz w:val="28"/>
          <w:szCs w:val="28"/>
          <w:lang w:eastAsia="ja-JP"/>
        </w:rPr>
      </w:pPr>
    </w:p>
    <w:p w14:paraId="58163DCD">
      <w:pPr>
        <w:widowControl/>
        <w:numPr>
          <w:ilvl w:val="0"/>
          <w:numId w:val="6"/>
        </w:numPr>
        <w:spacing w:line="360" w:lineRule="auto"/>
        <w:jc w:val="left"/>
        <w:outlineLvl w:val="2"/>
        <w:rPr>
          <w:rFonts w:ascii="MS Mincho" w:hAnsi="MS Mincho" w:eastAsia="MS Mincho"/>
          <w:bCs/>
          <w:sz w:val="24"/>
          <w:lang w:eastAsia="ja-JP"/>
        </w:rPr>
      </w:pPr>
      <w:bookmarkStart w:id="35" w:name="_Toc27595"/>
      <w:r>
        <w:rPr>
          <w:rFonts w:hint="eastAsia" w:ascii="MS Mincho" w:hAnsi="MS Mincho" w:eastAsia="MS Mincho"/>
          <w:b/>
          <w:sz w:val="24"/>
          <w:lang w:eastAsia="ja-JP"/>
        </w:rPr>
        <w:t>専門用語の認知負荷の減少</w:t>
      </w:r>
      <w:bookmarkEnd w:id="35"/>
    </w:p>
    <w:p w14:paraId="7DD0FB38">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ゲーム業界では、特有のゲーム名やキャラクター名が頻繁に使われている。AIライブキャプションはこれらの固有名詞を正確に認識し、適切な翻訳を提供することができる。正確なキャプションは、通訳者にとって、話題のゲームやキャラクターに関する情報を効率的に通訳することができ、ゲームのファンやプレイヤーなどの視聴者にとっても理解しやすくなり、ゲームに関するプレゼンテーションやディスカッションをより明確にし、誤解を減らすのに役立つだろう。また、通訳者が発音やアクセントに起因する誤解を避け、より正確な通訳を行えるようサポートできる。以下は</w:t>
      </w:r>
      <w:r>
        <w:rPr>
          <w:rFonts w:hint="eastAsia" w:ascii="MS Mincho" w:hAnsi="MS Mincho" w:cs="MS Mincho"/>
          <w:sz w:val="24"/>
          <w:lang w:eastAsia="ja-JP"/>
        </w:rPr>
        <w:t>AI</w:t>
      </w:r>
      <w:r>
        <w:rPr>
          <w:rFonts w:hint="eastAsia" w:ascii="MS Mincho" w:hAnsi="MS Mincho" w:eastAsia="MS Mincho" w:cs="MS Mincho"/>
          <w:sz w:val="24"/>
          <w:lang w:eastAsia="ja-JP"/>
        </w:rPr>
        <w:t>支援ありとなしの場合における訳者の訳文である。</w:t>
      </w:r>
    </w:p>
    <w:p w14:paraId="286A97DC">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実例を分析する際に、筆者は</w:t>
      </w:r>
      <w:r>
        <w:rPr>
          <w:rFonts w:hint="eastAsia" w:ascii="MS Mincho" w:hAnsi="MS Mincho" w:cs="MS Mincho"/>
          <w:sz w:val="24"/>
          <w:lang w:eastAsia="ja-JP"/>
        </w:rPr>
        <w:t>AI</w:t>
      </w:r>
      <w:r>
        <w:rPr>
          <w:rFonts w:hint="eastAsia" w:ascii="MS Mincho" w:hAnsi="MS Mincho" w:eastAsia="MS Mincho" w:cs="MS Mincho"/>
          <w:sz w:val="24"/>
          <w:lang w:eastAsia="ja-JP"/>
        </w:rPr>
        <w:t>支援なしの場合に、原文訳文、修正訳文（修正と略称）、分析の順で説明しようとしたが、</w:t>
      </w:r>
      <w:r>
        <w:rPr>
          <w:rFonts w:hint="eastAsia" w:ascii="MS Mincho" w:hAnsi="MS Mincho" w:cs="MS Mincho"/>
          <w:sz w:val="24"/>
          <w:lang w:eastAsia="ja-JP"/>
        </w:rPr>
        <w:t>AI</w:t>
      </w:r>
      <w:r>
        <w:rPr>
          <w:rFonts w:hint="eastAsia" w:ascii="MS Mincho" w:hAnsi="MS Mincho" w:eastAsia="MS Mincho" w:cs="MS Mincho"/>
          <w:sz w:val="24"/>
          <w:lang w:eastAsia="ja-JP"/>
        </w:rPr>
        <w:t>支援の機能と効果を比較して結論を出すために、</w:t>
      </w:r>
      <w:r>
        <w:rPr>
          <w:rFonts w:hint="eastAsia" w:ascii="MS Mincho" w:hAnsi="MS Mincho" w:cs="MS Mincho"/>
          <w:sz w:val="24"/>
          <w:lang w:eastAsia="ja-JP"/>
        </w:rPr>
        <w:t>AI</w:t>
      </w:r>
      <w:r>
        <w:rPr>
          <w:rFonts w:hint="eastAsia" w:ascii="MS Mincho" w:hAnsi="MS Mincho" w:eastAsia="MS Mincho" w:cs="MS Mincho"/>
          <w:sz w:val="24"/>
          <w:lang w:eastAsia="ja-JP"/>
        </w:rPr>
        <w:t>支援なしの例にも</w:t>
      </w:r>
      <w:r>
        <w:rPr>
          <w:rFonts w:hint="eastAsia" w:eastAsia="MS Mincho"/>
          <w:sz w:val="24"/>
          <w:lang w:eastAsia="ja-JP"/>
        </w:rPr>
        <w:t>AIライブキャプションの内容を掲げたほうがわかりやすいと考えられ、最終的に</w:t>
      </w:r>
      <w:r>
        <w:rPr>
          <w:rFonts w:hint="eastAsia" w:ascii="MS Mincho" w:hAnsi="MS Mincho" w:cs="MS Mincho"/>
          <w:sz w:val="24"/>
          <w:lang w:eastAsia="ja-JP"/>
        </w:rPr>
        <w:t>AI</w:t>
      </w:r>
      <w:r>
        <w:rPr>
          <w:rFonts w:hint="eastAsia" w:ascii="MS Mincho" w:hAnsi="MS Mincho" w:eastAsia="MS Mincho" w:cs="MS Mincho"/>
          <w:sz w:val="24"/>
          <w:lang w:eastAsia="ja-JP"/>
        </w:rPr>
        <w:t>支援なしの例を</w:t>
      </w:r>
      <w:r>
        <w:rPr>
          <w:rFonts w:hint="eastAsia" w:eastAsia="MS Mincho"/>
          <w:sz w:val="24"/>
          <w:lang w:eastAsia="ja-JP"/>
        </w:rPr>
        <w:t>説明する順は原文、模擬会議の後に行われたAIライブキャプション</w:t>
      </w:r>
      <w:r>
        <w:rPr>
          <w:rFonts w:hint="eastAsia"/>
          <w:sz w:val="24"/>
          <w:lang w:eastAsia="ja-JP"/>
        </w:rPr>
        <w:t>（AI</w:t>
      </w:r>
      <w:r>
        <w:rPr>
          <w:rFonts w:hint="eastAsia" w:ascii="MS Mincho" w:hAnsi="MS Mincho" w:eastAsia="MS Mincho" w:cs="MS Mincho"/>
          <w:sz w:val="24"/>
          <w:lang w:eastAsia="ja-JP"/>
        </w:rPr>
        <w:t>と略称</w:t>
      </w:r>
      <w:r>
        <w:rPr>
          <w:rFonts w:hint="eastAsia"/>
          <w:sz w:val="24"/>
          <w:lang w:eastAsia="ja-JP"/>
        </w:rPr>
        <w:t>）</w:t>
      </w:r>
      <w:r>
        <w:rPr>
          <w:rFonts w:hint="eastAsia" w:eastAsia="MS Mincho"/>
          <w:sz w:val="24"/>
          <w:lang w:eastAsia="ja-JP"/>
        </w:rPr>
        <w:t>、会議中の訳文、修正訳文（修正と略称）、分析となっている。</w:t>
      </w:r>
      <w:r>
        <w:rPr>
          <w:rFonts w:hint="eastAsia" w:ascii="MS Mincho" w:hAnsi="MS Mincho" w:cs="MS Mincho"/>
          <w:sz w:val="24"/>
          <w:lang w:eastAsia="ja-JP"/>
        </w:rPr>
        <w:t>AI</w:t>
      </w:r>
      <w:r>
        <w:rPr>
          <w:rFonts w:hint="eastAsia" w:ascii="MS Mincho" w:hAnsi="MS Mincho" w:eastAsia="MS Mincho" w:cs="MS Mincho"/>
          <w:sz w:val="24"/>
          <w:lang w:eastAsia="ja-JP"/>
        </w:rPr>
        <w:t>支援ありの場合に原文、AIライブキャプション</w:t>
      </w:r>
      <w:r>
        <w:rPr>
          <w:rFonts w:hint="eastAsia"/>
          <w:sz w:val="24"/>
          <w:lang w:eastAsia="ja-JP"/>
        </w:rPr>
        <w:t>（AI</w:t>
      </w:r>
      <w:r>
        <w:rPr>
          <w:rFonts w:hint="eastAsia" w:ascii="MS Mincho" w:hAnsi="MS Mincho" w:eastAsia="MS Mincho" w:cs="MS Mincho"/>
          <w:sz w:val="24"/>
          <w:lang w:eastAsia="ja-JP"/>
        </w:rPr>
        <w:t>と略称</w:t>
      </w:r>
      <w:r>
        <w:rPr>
          <w:rFonts w:hint="eastAsia"/>
          <w:sz w:val="24"/>
          <w:lang w:eastAsia="ja-JP"/>
        </w:rPr>
        <w:t>）</w:t>
      </w:r>
      <w:r>
        <w:rPr>
          <w:rFonts w:hint="eastAsia" w:ascii="MS Mincho" w:hAnsi="MS Mincho" w:eastAsia="MS Mincho" w:cs="MS Mincho"/>
          <w:sz w:val="24"/>
          <w:lang w:eastAsia="ja-JP"/>
        </w:rPr>
        <w:t>、訳文、修正訳文、分析の順で説明する。修正訳文は筆者が模擬会議を終えた後に、二次通訳した訳文である。</w:t>
      </w:r>
    </w:p>
    <w:p w14:paraId="50768286">
      <w:pPr>
        <w:rPr>
          <w:rFonts w:ascii="MS Mincho" w:hAnsi="MS Mincho" w:eastAsia="MS Mincho" w:cs="MS Mincho"/>
          <w:sz w:val="24"/>
          <w:lang w:eastAsia="ja-JP"/>
        </w:rPr>
      </w:pPr>
    </w:p>
    <w:p w14:paraId="01D0259D">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例1（</w:t>
      </w:r>
      <w:r>
        <w:rPr>
          <w:rFonts w:hint="eastAsia" w:ascii="MS Mincho" w:hAnsi="MS Mincho" w:cs="MS Mincho"/>
          <w:sz w:val="24"/>
          <w:lang w:eastAsia="ja-JP"/>
        </w:rPr>
        <w:t>AI</w:t>
      </w:r>
      <w:r>
        <w:rPr>
          <w:rFonts w:hint="eastAsia" w:ascii="MS Mincho" w:hAnsi="MS Mincho" w:eastAsia="MS Mincho" w:cs="MS Mincho"/>
          <w:sz w:val="24"/>
          <w:lang w:eastAsia="ja-JP"/>
        </w:rPr>
        <w:t>なし）</w:t>
      </w:r>
    </w:p>
    <w:p w14:paraId="6B8DC43C">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w:t>
      </w:r>
      <w:r>
        <w:rPr>
          <w:rFonts w:hint="eastAsia" w:ascii="MS Mincho" w:hAnsi="MS Mincho" w:eastAsia="MS Mincho" w:cs="MS Mincho"/>
          <w:sz w:val="24"/>
          <w:u w:val="single"/>
          <w:lang w:eastAsia="ja-JP"/>
        </w:rPr>
        <w:t>ゼノブレイド３　エキスパンション・パス第三弾</w:t>
      </w:r>
      <w:r>
        <w:rPr>
          <w:rFonts w:hint="eastAsia" w:ascii="MS Mincho" w:hAnsi="MS Mincho" w:eastAsia="MS Mincho" w:cs="MS Mincho"/>
          <w:sz w:val="24"/>
          <w:lang w:eastAsia="ja-JP"/>
        </w:rPr>
        <w:t>の内容をご紹介</w:t>
      </w:r>
    </w:p>
    <w:p w14:paraId="2D2E315A">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AI：ゼノブレイド３　エキスパンション・パス第三弾の内容をご紹介</w:t>
      </w:r>
    </w:p>
    <w:p w14:paraId="50C5D538">
      <w:pPr>
        <w:spacing w:line="360" w:lineRule="auto"/>
        <w:rPr>
          <w:rFonts w:ascii="MS Mincho" w:hAnsi="MS Mincho" w:eastAsia="MS Mincho" w:cs="MS Mincho"/>
          <w:sz w:val="24"/>
        </w:rPr>
      </w:pPr>
      <w:r>
        <w:rPr>
          <w:rFonts w:hint="eastAsia" w:ascii="MS Mincho" w:hAnsi="MS Mincho" w:eastAsia="MS Mincho" w:cs="MS Mincho"/>
          <w:sz w:val="24"/>
        </w:rPr>
        <w:t>訳文：</w:t>
      </w:r>
      <w:r>
        <w:rPr>
          <w:rFonts w:hint="eastAsia" w:ascii="宋体" w:hAnsi="宋体" w:cs="宋体"/>
          <w:sz w:val="24"/>
        </w:rPr>
        <w:t>接下来介绍</w:t>
      </w:r>
      <w:r>
        <w:rPr>
          <w:rFonts w:hint="eastAsia" w:ascii="宋体" w:hAnsi="宋体" w:cs="宋体"/>
          <w:sz w:val="24"/>
          <w:u w:val="single"/>
        </w:rPr>
        <w:t>异度之刃3</w:t>
      </w:r>
      <w:r>
        <w:rPr>
          <w:rFonts w:hint="eastAsia" w:ascii="宋体" w:hAnsi="宋体" w:cs="宋体"/>
          <w:sz w:val="24"/>
        </w:rPr>
        <w:t>的内容。</w:t>
      </w:r>
    </w:p>
    <w:p w14:paraId="422310F2">
      <w:pPr>
        <w:spacing w:line="360" w:lineRule="auto"/>
        <w:rPr>
          <w:rFonts w:ascii="MS Mincho" w:hAnsi="MS Mincho" w:eastAsia="MS Mincho" w:cs="MS Mincho"/>
          <w:sz w:val="24"/>
        </w:rPr>
      </w:pPr>
      <w:r>
        <w:rPr>
          <w:rFonts w:hint="eastAsia" w:ascii="MS Mincho" w:hAnsi="MS Mincho" w:eastAsia="MS Mincho" w:cs="MS Mincho"/>
          <w:sz w:val="24"/>
        </w:rPr>
        <w:t>修正：</w:t>
      </w:r>
      <w:r>
        <w:rPr>
          <w:rFonts w:hint="eastAsia" w:ascii="宋体" w:hAnsi="宋体" w:cs="宋体"/>
          <w:sz w:val="24"/>
        </w:rPr>
        <w:t>接下来介绍</w:t>
      </w:r>
      <w:r>
        <w:rPr>
          <w:rFonts w:hint="eastAsia" w:ascii="宋体" w:hAnsi="宋体" w:cs="宋体"/>
          <w:sz w:val="24"/>
          <w:u w:val="single"/>
        </w:rPr>
        <w:t>异度之刃3新增DLC第三弹</w:t>
      </w:r>
      <w:r>
        <w:rPr>
          <w:rFonts w:hint="eastAsia" w:ascii="宋体" w:hAnsi="宋体" w:cs="宋体"/>
          <w:sz w:val="24"/>
        </w:rPr>
        <w:t>的内容。</w:t>
      </w:r>
    </w:p>
    <w:p w14:paraId="5E1788F0">
      <w:pPr>
        <w:widowControl/>
        <w:spacing w:line="360" w:lineRule="auto"/>
        <w:rPr>
          <w:rFonts w:ascii="MS Mincho" w:hAnsi="MS Mincho" w:cs="MS Mincho"/>
          <w:sz w:val="24"/>
          <w:lang w:eastAsia="ja-JP"/>
        </w:rPr>
      </w:pPr>
      <w:r>
        <w:rPr>
          <w:rFonts w:hint="eastAsia" w:ascii="MS Mincho" w:hAnsi="MS Mincho" w:cs="MS Mincho"/>
          <w:sz w:val="24"/>
          <w:lang w:eastAsia="ja-JP"/>
        </w:rPr>
        <w:t>分析</w:t>
      </w:r>
      <w:r>
        <w:rPr>
          <w:rFonts w:hint="eastAsia" w:ascii="MS Mincho" w:hAnsi="MS Mincho" w:eastAsia="MS Mincho" w:cs="MS Mincho"/>
          <w:sz w:val="24"/>
          <w:lang w:eastAsia="ja-JP"/>
        </w:rPr>
        <w:t>：</w:t>
      </w:r>
      <w:r>
        <w:rPr>
          <w:rFonts w:hint="eastAsia" w:ascii="MS Mincho" w:hAnsi="MS Mincho" w:cs="MS Mincho"/>
          <w:sz w:val="24"/>
          <w:lang w:eastAsia="ja-JP"/>
        </w:rPr>
        <w:t>AI</w:t>
      </w:r>
      <w:r>
        <w:rPr>
          <w:rFonts w:hint="eastAsia" w:ascii="MS Mincho" w:hAnsi="MS Mincho" w:eastAsia="MS Mincho" w:cs="MS Mincho"/>
          <w:sz w:val="24"/>
          <w:lang w:eastAsia="ja-JP"/>
        </w:rPr>
        <w:t>支援なしの部分において、筆者は実践前の準備の上で「</w:t>
      </w:r>
      <w:r>
        <w:rPr>
          <w:rFonts w:hint="eastAsia" w:ascii="MS Mincho" w:hAnsi="MS Mincho" w:eastAsia="MS Mincho" w:cs="MS Mincho"/>
          <w:sz w:val="24"/>
          <w:u w:val="single"/>
          <w:lang w:eastAsia="ja-JP"/>
        </w:rPr>
        <w:t>ゼノブレイド３</w:t>
      </w:r>
      <w:r>
        <w:rPr>
          <w:rFonts w:hint="eastAsia" w:ascii="MS Mincho" w:hAnsi="MS Mincho" w:eastAsia="MS Mincho" w:cs="MS Mincho"/>
          <w:sz w:val="24"/>
          <w:lang w:eastAsia="ja-JP"/>
        </w:rPr>
        <w:t>」を正しく訳したが、その後の部分は準備できなかった専門術語なので、訳すことができなかった。</w:t>
      </w:r>
    </w:p>
    <w:p w14:paraId="4CA11829">
      <w:pPr>
        <w:widowControl/>
        <w:rPr>
          <w:rFonts w:ascii="MS Mincho" w:hAnsi="MS Mincho" w:eastAsia="MS Mincho" w:cs="MS Mincho"/>
          <w:sz w:val="24"/>
          <w:lang w:eastAsia="ja-JP"/>
        </w:rPr>
      </w:pPr>
    </w:p>
    <w:p w14:paraId="77F98A06">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例2（</w:t>
      </w:r>
      <w:r>
        <w:rPr>
          <w:rFonts w:hint="eastAsia" w:ascii="MS Mincho" w:hAnsi="MS Mincho" w:cs="MS Mincho"/>
          <w:sz w:val="24"/>
          <w:lang w:eastAsia="ja-JP"/>
        </w:rPr>
        <w:t>AI</w:t>
      </w:r>
      <w:r>
        <w:rPr>
          <w:rFonts w:hint="eastAsia" w:ascii="MS Mincho" w:hAnsi="MS Mincho" w:eastAsia="MS Mincho" w:cs="MS Mincho"/>
          <w:sz w:val="24"/>
          <w:lang w:eastAsia="ja-JP"/>
        </w:rPr>
        <w:t>なし）</w:t>
      </w:r>
    </w:p>
    <w:p w14:paraId="1913E2F2">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w:t>
      </w:r>
      <w:r>
        <w:rPr>
          <w:rFonts w:hint="eastAsia" w:ascii="MS Mincho" w:hAnsi="MS Mincho" w:eastAsia="MS Mincho" w:cs="MS Mincho"/>
          <w:sz w:val="24"/>
          <w:u w:val="single"/>
          <w:lang w:eastAsia="ja-JP"/>
        </w:rPr>
        <w:t>ハーバード</w:t>
      </w:r>
      <w:r>
        <w:rPr>
          <w:rFonts w:hint="eastAsia" w:ascii="MS Mincho" w:hAnsi="MS Mincho" w:eastAsia="MS Mincho" w:cs="MS Mincho"/>
          <w:sz w:val="24"/>
          <w:lang w:eastAsia="ja-JP"/>
        </w:rPr>
        <w:t>がカラフル猫ちゃんになってる</w:t>
      </w:r>
    </w:p>
    <w:p w14:paraId="1061FE5B">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AI：ハーバードがカラフル猫ちゃんになってるた</w:t>
      </w:r>
    </w:p>
    <w:p w14:paraId="046D66F3">
      <w:pPr>
        <w:spacing w:line="360" w:lineRule="auto"/>
        <w:rPr>
          <w:rFonts w:ascii="MS Mincho" w:hAnsi="MS Mincho" w:eastAsia="MS Mincho" w:cs="MS Mincho"/>
          <w:sz w:val="24"/>
        </w:rPr>
      </w:pPr>
      <w:r>
        <w:rPr>
          <w:rFonts w:hint="eastAsia" w:ascii="MS Mincho" w:hAnsi="MS Mincho" w:eastAsia="MS Mincho" w:cs="MS Mincho"/>
          <w:sz w:val="24"/>
        </w:rPr>
        <w:t>訳文：</w:t>
      </w:r>
      <w:r>
        <w:rPr>
          <w:rFonts w:hint="eastAsia" w:ascii="宋体" w:hAnsi="宋体" w:cs="宋体"/>
          <w:sz w:val="24"/>
          <w:u w:val="single"/>
        </w:rPr>
        <w:t>他</w:t>
      </w:r>
      <w:r>
        <w:rPr>
          <w:rFonts w:hint="eastAsia" w:ascii="宋体" w:hAnsi="宋体" w:cs="宋体"/>
          <w:sz w:val="24"/>
        </w:rPr>
        <w:t>变成了五颜六色的小猫。</w:t>
      </w:r>
    </w:p>
    <w:p w14:paraId="5A5D9D93">
      <w:pPr>
        <w:spacing w:line="360" w:lineRule="auto"/>
        <w:rPr>
          <w:rFonts w:ascii="MS Mincho" w:hAnsi="MS Mincho" w:eastAsia="MS Mincho" w:cs="MS Mincho"/>
          <w:sz w:val="24"/>
        </w:rPr>
      </w:pPr>
      <w:r>
        <w:rPr>
          <w:rFonts w:hint="eastAsia" w:ascii="MS Mincho" w:hAnsi="MS Mincho" w:eastAsia="MS Mincho" w:cs="MS Mincho"/>
          <w:sz w:val="24"/>
        </w:rPr>
        <w:t>修正：</w:t>
      </w:r>
      <w:r>
        <w:rPr>
          <w:rFonts w:hint="eastAsia" w:ascii="宋体" w:hAnsi="宋体" w:cs="宋体"/>
          <w:sz w:val="24"/>
          <w:u w:val="single"/>
        </w:rPr>
        <w:t>哈佛</w:t>
      </w:r>
      <w:r>
        <w:rPr>
          <w:rFonts w:hint="eastAsia" w:ascii="宋体" w:hAnsi="宋体" w:cs="宋体"/>
          <w:sz w:val="24"/>
        </w:rPr>
        <w:t>变成了五颜六色的小猫。</w:t>
      </w:r>
    </w:p>
    <w:p w14:paraId="0322D2BC">
      <w:pPr>
        <w:widowControl/>
        <w:spacing w:line="360" w:lineRule="auto"/>
        <w:rPr>
          <w:rFonts w:ascii="MS Mincho" w:hAnsi="MS Mincho" w:cs="MS Mincho"/>
          <w:sz w:val="24"/>
          <w:lang w:eastAsia="ja-JP"/>
        </w:rPr>
      </w:pPr>
      <w:r>
        <w:rPr>
          <w:rFonts w:hint="eastAsia" w:ascii="MS Mincho" w:hAnsi="MS Mincho" w:eastAsia="MS Mincho" w:cs="MS Mincho"/>
          <w:sz w:val="24"/>
          <w:lang w:eastAsia="ja-JP"/>
        </w:rPr>
        <w:t>分析：この部分はキャラクターのセリフであり、人物の発話速度が速く、翻訳者の反応速度が遅いため、翻訳速度が追いつかず、後のより重要な翻訳内容を確保するために、選択的に省略することにした。</w:t>
      </w:r>
    </w:p>
    <w:p w14:paraId="29171420">
      <w:pPr>
        <w:widowControl/>
        <w:rPr>
          <w:rFonts w:ascii="MS Mincho" w:hAnsi="MS Mincho" w:eastAsia="MS Mincho" w:cs="MS Mincho"/>
          <w:sz w:val="24"/>
          <w:lang w:eastAsia="ja-JP"/>
        </w:rPr>
      </w:pPr>
    </w:p>
    <w:p w14:paraId="20FF3CF4">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例3（</w:t>
      </w:r>
      <w:r>
        <w:rPr>
          <w:rFonts w:hint="eastAsia" w:ascii="MS Mincho" w:hAnsi="MS Mincho" w:cs="MS Mincho"/>
          <w:sz w:val="24"/>
          <w:lang w:eastAsia="ja-JP"/>
        </w:rPr>
        <w:t>AI</w:t>
      </w:r>
      <w:r>
        <w:rPr>
          <w:rFonts w:hint="eastAsia" w:ascii="MS Mincho" w:hAnsi="MS Mincho" w:eastAsia="MS Mincho" w:cs="MS Mincho"/>
          <w:sz w:val="24"/>
          <w:lang w:eastAsia="ja-JP"/>
        </w:rPr>
        <w:t>あり）</w:t>
      </w:r>
    </w:p>
    <w:p w14:paraId="65C512D1">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原文：本作では移動と視点を別々に操作できる</w:t>
      </w:r>
      <w:r>
        <w:rPr>
          <w:rFonts w:hint="eastAsia" w:ascii="MS Mincho" w:hAnsi="MS Mincho" w:eastAsia="MS Mincho" w:cs="MS Mincho"/>
          <w:sz w:val="24"/>
          <w:u w:val="single"/>
          <w:lang w:eastAsia="ja-JP"/>
        </w:rPr>
        <w:t>デュアルスティック操作</w:t>
      </w:r>
      <w:r>
        <w:rPr>
          <w:rFonts w:hint="eastAsia" w:ascii="MS Mincho" w:hAnsi="MS Mincho" w:eastAsia="MS Mincho" w:cs="MS Mincho"/>
          <w:sz w:val="24"/>
          <w:lang w:eastAsia="ja-JP"/>
        </w:rPr>
        <w:t>を新たに追加</w:t>
      </w:r>
    </w:p>
    <w:p w14:paraId="4F933AFC">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AI：本作では移動と視点を別々に操作できる</w:t>
      </w:r>
      <w:r>
        <w:rPr>
          <w:rFonts w:hint="eastAsia" w:ascii="MS Mincho" w:hAnsi="MS Mincho" w:eastAsia="MS Mincho" w:cs="MS Mincho"/>
          <w:sz w:val="24"/>
          <w:u w:val="single"/>
          <w:lang w:eastAsia="ja-JP"/>
        </w:rPr>
        <w:t>デュアルスティック操作</w:t>
      </w:r>
      <w:r>
        <w:rPr>
          <w:rFonts w:hint="eastAsia" w:ascii="MS Mincho" w:hAnsi="MS Mincho" w:eastAsia="MS Mincho" w:cs="MS Mincho"/>
          <w:sz w:val="24"/>
          <w:lang w:eastAsia="ja-JP"/>
        </w:rPr>
        <w:t>を新たに追加</w:t>
      </w:r>
    </w:p>
    <w:p w14:paraId="76EAB51A">
      <w:pPr>
        <w:spacing w:line="360" w:lineRule="auto"/>
        <w:rPr>
          <w:rFonts w:ascii="宋体" w:hAnsi="宋体" w:cs="宋体"/>
          <w:sz w:val="24"/>
          <w:u w:val="single"/>
        </w:rPr>
      </w:pPr>
      <w:r>
        <w:rPr>
          <w:rFonts w:hint="eastAsia" w:ascii="MS Mincho" w:hAnsi="MS Mincho" w:eastAsia="MS Mincho" w:cs="MS Mincho"/>
          <w:sz w:val="24"/>
        </w:rPr>
        <w:t>訳文：</w:t>
      </w:r>
      <w:r>
        <w:rPr>
          <w:rFonts w:hint="eastAsia" w:ascii="宋体" w:hAnsi="宋体" w:cs="宋体"/>
          <w:sz w:val="24"/>
        </w:rPr>
        <w:t>在本作中移动与视角能够分别进行操作，并且新增加了</w:t>
      </w:r>
      <w:r>
        <w:rPr>
          <w:rFonts w:hint="eastAsia" w:ascii="宋体" w:hAnsi="宋体" w:cs="宋体"/>
          <w:sz w:val="24"/>
          <w:u w:val="single"/>
        </w:rPr>
        <w:t>双摇杆操作。</w:t>
      </w:r>
    </w:p>
    <w:p w14:paraId="67E41635">
      <w:pPr>
        <w:spacing w:line="360" w:lineRule="auto"/>
        <w:rPr>
          <w:rFonts w:ascii="宋体" w:hAnsi="宋体" w:cs="宋体"/>
          <w:sz w:val="24"/>
          <w:u w:val="single"/>
        </w:rPr>
      </w:pPr>
      <w:r>
        <w:rPr>
          <w:rFonts w:hint="eastAsia" w:ascii="MS Mincho" w:hAnsi="MS Mincho" w:eastAsia="MS Mincho" w:cs="MS Mincho"/>
          <w:sz w:val="24"/>
        </w:rPr>
        <w:t>修正：</w:t>
      </w:r>
      <w:r>
        <w:rPr>
          <w:rFonts w:hint="eastAsia" w:ascii="宋体" w:hAnsi="宋体" w:cs="宋体"/>
          <w:sz w:val="24"/>
        </w:rPr>
        <w:t>在本作中新增加了</w:t>
      </w:r>
      <w:r>
        <w:rPr>
          <w:rFonts w:hint="eastAsia" w:ascii="宋体" w:hAnsi="宋体" w:cs="宋体"/>
          <w:sz w:val="24"/>
          <w:u w:val="single"/>
        </w:rPr>
        <w:t>双摇杆操作</w:t>
      </w:r>
      <w:r>
        <w:rPr>
          <w:rFonts w:hint="eastAsia" w:ascii="宋体" w:hAnsi="宋体" w:cs="宋体"/>
          <w:sz w:val="24"/>
        </w:rPr>
        <w:t>，该操作可以分别进行移动和视角的转换。</w:t>
      </w:r>
    </w:p>
    <w:p w14:paraId="3B10DBAD">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分析：筆者はこの「</w:t>
      </w:r>
      <w:r>
        <w:rPr>
          <w:rFonts w:hint="eastAsia" w:ascii="MS Mincho" w:hAnsi="MS Mincho" w:eastAsia="MS Mincho" w:cs="MS Mincho"/>
          <w:sz w:val="24"/>
          <w:u w:val="single"/>
          <w:lang w:eastAsia="ja-JP"/>
        </w:rPr>
        <w:t>デュアルスティック操作</w:t>
      </w:r>
      <w:r>
        <w:rPr>
          <w:rFonts w:hint="eastAsia" w:ascii="MS Mincho" w:hAnsi="MS Mincho" w:eastAsia="MS Mincho" w:cs="MS Mincho"/>
          <w:sz w:val="24"/>
          <w:lang w:eastAsia="ja-JP"/>
        </w:rPr>
        <w:t>」の専門術語を事前に準備していなかった上、この文の名詞修飾語が多くて長いため、考える時間がほぼなかった。その状況において、AIライブキャプションが正しく認識し出し、また三秒以上に内容を保留し続けたので、筆者に思考時間を与え、結果は通訳できた。</w:t>
      </w:r>
    </w:p>
    <w:p w14:paraId="2E20BE2C">
      <w:pPr>
        <w:widowControl/>
        <w:rPr>
          <w:rFonts w:ascii="MS Mincho" w:hAnsi="MS Mincho" w:eastAsia="MS Mincho" w:cs="MS Mincho"/>
          <w:sz w:val="24"/>
          <w:lang w:eastAsia="ja-JP"/>
        </w:rPr>
      </w:pPr>
    </w:p>
    <w:p w14:paraId="0CD86DFC">
      <w:pPr>
        <w:widowControl/>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以上で例を挙げ、</w:t>
      </w:r>
      <w:r>
        <w:rPr>
          <w:rFonts w:hint="eastAsia" w:ascii="MS Mincho" w:hAnsi="MS Mincho" w:cs="MS Mincho"/>
          <w:sz w:val="24"/>
          <w:lang w:eastAsia="ja-JP"/>
        </w:rPr>
        <w:t>AI</w:t>
      </w:r>
      <w:r>
        <w:rPr>
          <w:rFonts w:hint="eastAsia" w:ascii="MS Mincho" w:hAnsi="MS Mincho" w:eastAsia="MS Mincho" w:cs="MS Mincho"/>
          <w:sz w:val="24"/>
          <w:lang w:eastAsia="ja-JP"/>
        </w:rPr>
        <w:t>支援ありとなしの効果を詳しく説明した。表</w:t>
      </w:r>
      <w:r>
        <w:rPr>
          <w:rFonts w:hint="eastAsia" w:ascii="MS Mincho" w:hAnsi="MS Mincho" w:cs="MS Mincho"/>
          <w:sz w:val="24"/>
          <w:lang w:eastAsia="ja-JP"/>
        </w:rPr>
        <w:t>1</w:t>
      </w:r>
      <w:r>
        <w:rPr>
          <w:rFonts w:hint="eastAsia" w:ascii="MS Mincho" w:hAnsi="MS Mincho" w:eastAsia="MS Mincho" w:cs="MS Mincho"/>
          <w:sz w:val="24"/>
          <w:lang w:eastAsia="ja-JP"/>
        </w:rPr>
        <w:t>は素材に</w:t>
      </w:r>
      <w:r>
        <w:rPr>
          <w:rFonts w:hint="eastAsia" w:ascii="MS Mincho" w:hAnsi="MS Mincho" w:cs="MS Mincho"/>
          <w:sz w:val="24"/>
          <w:lang w:eastAsia="ja-JP"/>
        </w:rPr>
        <w:t>AI</w:t>
      </w:r>
      <w:r>
        <w:rPr>
          <w:rFonts w:hint="eastAsia" w:ascii="MS Mincho" w:hAnsi="MS Mincho" w:eastAsia="MS Mincho" w:cs="MS Mincho"/>
          <w:sz w:val="24"/>
          <w:lang w:eastAsia="ja-JP"/>
        </w:rPr>
        <w:t>支援なしの場合に訳されたゲーム名、キャラクター名と専門用語であり、素材内容、同時通訳、訳文修正の三つの部分に分けてまとめてみた。表</w:t>
      </w:r>
      <w:r>
        <w:rPr>
          <w:rFonts w:hint="eastAsia" w:ascii="MS Mincho" w:hAnsi="MS Mincho" w:cs="MS Mincho"/>
          <w:sz w:val="24"/>
          <w:lang w:eastAsia="ja-JP"/>
        </w:rPr>
        <w:t>2</w:t>
      </w:r>
      <w:r>
        <w:rPr>
          <w:rFonts w:hint="eastAsia" w:ascii="MS Mincho" w:hAnsi="MS Mincho" w:eastAsia="MS Mincho" w:cs="MS Mincho"/>
          <w:sz w:val="24"/>
          <w:lang w:eastAsia="ja-JP"/>
        </w:rPr>
        <w:t>は素材に</w:t>
      </w:r>
      <w:r>
        <w:rPr>
          <w:rFonts w:hint="eastAsia" w:ascii="MS Mincho" w:hAnsi="MS Mincho" w:cs="MS Mincho"/>
          <w:sz w:val="24"/>
          <w:lang w:eastAsia="ja-JP"/>
        </w:rPr>
        <w:t>AI</w:t>
      </w:r>
      <w:r>
        <w:rPr>
          <w:rFonts w:hint="eastAsia" w:ascii="MS Mincho" w:hAnsi="MS Mincho" w:eastAsia="MS Mincho" w:cs="MS Mincho"/>
          <w:sz w:val="24"/>
          <w:lang w:eastAsia="ja-JP"/>
        </w:rPr>
        <w:t>支援なしの場合に訳されたゲーム名、キャラクター名と専門用語であり、素材内容、同時通訳、AIライブキャプション、修正の四つの部分に分けてまとめた。</w:t>
      </w:r>
    </w:p>
    <w:p w14:paraId="5BA9CA97">
      <w:pPr>
        <w:widowControl/>
        <w:spacing w:line="360" w:lineRule="auto"/>
        <w:jc w:val="center"/>
        <w:rPr>
          <w:rFonts w:ascii="MS Mincho" w:hAnsi="MS Mincho" w:eastAsia="MS Mincho" w:cs="MS Mincho"/>
          <w:sz w:val="24"/>
          <w:lang w:eastAsia="ja-JP"/>
        </w:rPr>
      </w:pPr>
      <w:r>
        <w:rPr>
          <w:rFonts w:hint="eastAsia" w:ascii="MS Mincho" w:hAnsi="MS Mincho" w:eastAsia="MS Mincho" w:cs="MS Mincho"/>
          <w:sz w:val="24"/>
          <w:lang w:eastAsia="ja-JP"/>
        </w:rPr>
        <w:t>表１　</w:t>
      </w:r>
      <w:r>
        <w:rPr>
          <w:rFonts w:hint="eastAsia" w:ascii="MS Mincho" w:hAnsi="MS Mincho" w:cs="MS Mincho"/>
          <w:sz w:val="24"/>
          <w:lang w:eastAsia="ja-JP"/>
        </w:rPr>
        <w:t>AI</w:t>
      </w:r>
      <w:r>
        <w:rPr>
          <w:rFonts w:hint="eastAsia" w:ascii="MS Mincho" w:hAnsi="MS Mincho" w:eastAsia="MS Mincho" w:cs="MS Mincho"/>
          <w:sz w:val="24"/>
          <w:lang w:eastAsia="ja-JP"/>
        </w:rPr>
        <w:t>支援なしで訳されたゲーム名、キャラクター名と専門用語</w:t>
      </w:r>
    </w:p>
    <w:tbl>
      <w:tblPr>
        <w:tblStyle w:val="13"/>
        <w:tblW w:w="8524" w:type="dxa"/>
        <w:tblInd w:w="98" w:type="dxa"/>
        <w:tblLayout w:type="fixed"/>
        <w:tblCellMar>
          <w:top w:w="0" w:type="dxa"/>
          <w:left w:w="108" w:type="dxa"/>
          <w:bottom w:w="0" w:type="dxa"/>
          <w:right w:w="108" w:type="dxa"/>
        </w:tblCellMar>
      </w:tblPr>
      <w:tblGrid>
        <w:gridCol w:w="557"/>
        <w:gridCol w:w="2750"/>
        <w:gridCol w:w="2726"/>
        <w:gridCol w:w="2491"/>
      </w:tblGrid>
      <w:tr w14:paraId="1FDEAAD4">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2FC3F91D">
            <w:pPr>
              <w:rPr>
                <w:rFonts w:ascii="宋体" w:hAnsi="宋体" w:cs="宋体"/>
                <w:color w:val="000000"/>
                <w:sz w:val="22"/>
                <w:szCs w:val="22"/>
                <w:lang w:eastAsia="ja-JP"/>
              </w:rPr>
            </w:pPr>
          </w:p>
        </w:tc>
        <w:tc>
          <w:tcPr>
            <w:tcW w:w="2750" w:type="dxa"/>
            <w:tcBorders>
              <w:top w:val="single" w:color="auto" w:sz="4" w:space="0"/>
              <w:left w:val="single" w:color="auto" w:sz="4" w:space="0"/>
              <w:bottom w:val="single" w:color="auto" w:sz="4" w:space="0"/>
              <w:right w:val="single" w:color="auto" w:sz="4" w:space="0"/>
            </w:tcBorders>
            <w:noWrap/>
            <w:vAlign w:val="center"/>
          </w:tcPr>
          <w:p w14:paraId="2A1C0079">
            <w:pPr>
              <w:widowControl/>
              <w:jc w:val="left"/>
              <w:textAlignment w:val="center"/>
              <w:rPr>
                <w:rFonts w:ascii="宋体" w:hAnsi="宋体" w:eastAsia="MS Mincho" w:cs="宋体"/>
                <w:color w:val="000000"/>
                <w:sz w:val="24"/>
                <w:lang w:eastAsia="ja-JP"/>
              </w:rPr>
            </w:pPr>
            <w:r>
              <w:rPr>
                <w:rFonts w:hint="eastAsia" w:ascii="宋体" w:hAnsi="宋体" w:eastAsia="MS Mincho" w:cs="宋体"/>
                <w:color w:val="000000"/>
                <w:sz w:val="24"/>
                <w:lang w:eastAsia="ja-JP"/>
              </w:rPr>
              <w:t>原文内容</w:t>
            </w:r>
          </w:p>
        </w:tc>
        <w:tc>
          <w:tcPr>
            <w:tcW w:w="2726" w:type="dxa"/>
            <w:tcBorders>
              <w:top w:val="single" w:color="auto" w:sz="4" w:space="0"/>
              <w:left w:val="single" w:color="auto" w:sz="4" w:space="0"/>
              <w:bottom w:val="single" w:color="auto" w:sz="4" w:space="0"/>
              <w:right w:val="single" w:color="auto" w:sz="4" w:space="0"/>
            </w:tcBorders>
            <w:noWrap/>
            <w:vAlign w:val="center"/>
          </w:tcPr>
          <w:p w14:paraId="40EB416A">
            <w:pPr>
              <w:widowControl/>
              <w:jc w:val="left"/>
              <w:textAlignment w:val="center"/>
              <w:rPr>
                <w:rFonts w:ascii="宋体" w:hAnsi="宋体" w:eastAsia="MS Mincho" w:cs="宋体"/>
                <w:color w:val="000000"/>
                <w:sz w:val="24"/>
                <w:lang w:eastAsia="ja-JP"/>
              </w:rPr>
            </w:pPr>
            <w:r>
              <w:rPr>
                <w:rFonts w:hint="eastAsia" w:ascii="宋体" w:hAnsi="宋体" w:eastAsia="MS Mincho" w:cs="宋体"/>
                <w:color w:val="000000"/>
                <w:sz w:val="24"/>
                <w:lang w:eastAsia="ja-JP"/>
              </w:rPr>
              <w:t>同時通訳</w:t>
            </w:r>
          </w:p>
        </w:tc>
        <w:tc>
          <w:tcPr>
            <w:tcW w:w="2491" w:type="dxa"/>
            <w:tcBorders>
              <w:top w:val="single" w:color="auto" w:sz="4" w:space="0"/>
              <w:left w:val="single" w:color="auto" w:sz="4" w:space="0"/>
              <w:bottom w:val="single" w:color="auto" w:sz="4" w:space="0"/>
              <w:right w:val="single" w:color="auto" w:sz="4" w:space="0"/>
            </w:tcBorders>
            <w:noWrap/>
            <w:vAlign w:val="center"/>
          </w:tcPr>
          <w:p w14:paraId="2844C013">
            <w:pPr>
              <w:widowControl/>
              <w:jc w:val="left"/>
              <w:textAlignment w:val="center"/>
              <w:rPr>
                <w:rFonts w:ascii="宋体" w:hAnsi="宋体" w:eastAsia="MS Mincho" w:cs="宋体"/>
                <w:color w:val="000000"/>
                <w:sz w:val="24"/>
                <w:lang w:eastAsia="ja-JP"/>
              </w:rPr>
            </w:pPr>
            <w:r>
              <w:rPr>
                <w:rFonts w:hint="eastAsia" w:ascii="宋体" w:hAnsi="宋体" w:eastAsia="MS Mincho" w:cs="宋体"/>
                <w:color w:val="000000"/>
                <w:sz w:val="24"/>
                <w:lang w:eastAsia="ja-JP"/>
              </w:rPr>
              <w:t>修正</w:t>
            </w:r>
          </w:p>
        </w:tc>
      </w:tr>
      <w:tr w14:paraId="5C30D798">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73453641">
            <w:pPr>
              <w:widowControl/>
              <w:jc w:val="right"/>
              <w:textAlignment w:val="center"/>
              <w:rPr>
                <w:rFonts w:ascii="宋体" w:hAnsi="宋体" w:cs="宋体"/>
                <w:sz w:val="22"/>
                <w:szCs w:val="22"/>
              </w:rPr>
            </w:pPr>
            <w:r>
              <w:rPr>
                <w:rFonts w:hint="eastAsia" w:ascii="宋体" w:hAnsi="宋体" w:cs="宋体"/>
                <w:kern w:val="0"/>
                <w:sz w:val="22"/>
                <w:szCs w:val="22"/>
                <w:lang w:bidi="ar"/>
              </w:rPr>
              <w:t>1</w:t>
            </w:r>
          </w:p>
        </w:tc>
        <w:tc>
          <w:tcPr>
            <w:tcW w:w="2750" w:type="dxa"/>
            <w:tcBorders>
              <w:top w:val="single" w:color="auto" w:sz="4" w:space="0"/>
              <w:left w:val="single" w:color="auto" w:sz="4" w:space="0"/>
              <w:bottom w:val="single" w:color="auto" w:sz="4" w:space="0"/>
              <w:right w:val="single" w:color="auto" w:sz="4" w:space="0"/>
            </w:tcBorders>
            <w:noWrap/>
            <w:vAlign w:val="center"/>
          </w:tcPr>
          <w:p w14:paraId="37A6824F">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ピクミン4</w:t>
            </w:r>
          </w:p>
        </w:tc>
        <w:tc>
          <w:tcPr>
            <w:tcW w:w="2726" w:type="dxa"/>
            <w:tcBorders>
              <w:top w:val="single" w:color="auto" w:sz="4" w:space="0"/>
              <w:left w:val="single" w:color="auto" w:sz="4" w:space="0"/>
              <w:bottom w:val="single" w:color="auto" w:sz="4" w:space="0"/>
              <w:right w:val="single" w:color="auto" w:sz="4" w:space="0"/>
            </w:tcBorders>
            <w:noWrap/>
            <w:vAlign w:val="center"/>
          </w:tcPr>
          <w:p w14:paraId="6392985F">
            <w:pPr>
              <w:widowControl/>
              <w:jc w:val="left"/>
              <w:textAlignment w:val="center"/>
              <w:rPr>
                <w:rFonts w:ascii="宋体" w:hAnsi="宋体" w:cs="宋体"/>
                <w:sz w:val="24"/>
              </w:rPr>
            </w:pPr>
            <w:r>
              <w:rPr>
                <w:rFonts w:hint="eastAsia" w:ascii="宋体" w:hAnsi="宋体" w:cs="宋体"/>
                <w:kern w:val="0"/>
                <w:sz w:val="24"/>
                <w:lang w:bidi="ar"/>
              </w:rPr>
              <w:t>皮克敏4</w:t>
            </w:r>
          </w:p>
        </w:tc>
        <w:tc>
          <w:tcPr>
            <w:tcW w:w="2491" w:type="dxa"/>
            <w:tcBorders>
              <w:top w:val="single" w:color="auto" w:sz="4" w:space="0"/>
              <w:left w:val="single" w:color="auto" w:sz="4" w:space="0"/>
              <w:bottom w:val="single" w:color="auto" w:sz="4" w:space="0"/>
              <w:right w:val="single" w:color="auto" w:sz="4" w:space="0"/>
            </w:tcBorders>
            <w:noWrap/>
            <w:vAlign w:val="center"/>
          </w:tcPr>
          <w:p w14:paraId="67759902">
            <w:pPr>
              <w:widowControl/>
              <w:jc w:val="left"/>
              <w:textAlignment w:val="center"/>
              <w:rPr>
                <w:rFonts w:ascii="宋体" w:hAnsi="宋体" w:cs="宋体"/>
                <w:sz w:val="24"/>
              </w:rPr>
            </w:pPr>
            <w:r>
              <w:rPr>
                <w:rFonts w:hint="eastAsia" w:ascii="宋体" w:hAnsi="宋体" w:cs="宋体"/>
                <w:kern w:val="0"/>
                <w:sz w:val="24"/>
                <w:lang w:bidi="ar"/>
              </w:rPr>
              <w:t>/</w:t>
            </w:r>
          </w:p>
        </w:tc>
      </w:tr>
      <w:tr w14:paraId="276C90BD">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1F8D26E6">
            <w:pPr>
              <w:widowControl/>
              <w:jc w:val="right"/>
              <w:textAlignment w:val="center"/>
              <w:rPr>
                <w:rFonts w:ascii="宋体" w:hAnsi="宋体" w:cs="宋体"/>
                <w:sz w:val="22"/>
                <w:szCs w:val="22"/>
              </w:rPr>
            </w:pPr>
            <w:r>
              <w:rPr>
                <w:rFonts w:hint="eastAsia" w:ascii="宋体" w:hAnsi="宋体" w:cs="宋体"/>
                <w:kern w:val="0"/>
                <w:sz w:val="22"/>
                <w:szCs w:val="22"/>
                <w:lang w:bidi="ar"/>
              </w:rPr>
              <w:t>2</w:t>
            </w:r>
          </w:p>
        </w:tc>
        <w:tc>
          <w:tcPr>
            <w:tcW w:w="2750" w:type="dxa"/>
            <w:tcBorders>
              <w:top w:val="single" w:color="auto" w:sz="4" w:space="0"/>
              <w:left w:val="single" w:color="auto" w:sz="4" w:space="0"/>
              <w:bottom w:val="single" w:color="auto" w:sz="4" w:space="0"/>
              <w:right w:val="single" w:color="auto" w:sz="4" w:space="0"/>
            </w:tcBorders>
            <w:noWrap/>
            <w:vAlign w:val="center"/>
          </w:tcPr>
          <w:p w14:paraId="1338FEA5">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ヘッドライト</w:t>
            </w:r>
          </w:p>
        </w:tc>
        <w:tc>
          <w:tcPr>
            <w:tcW w:w="2726" w:type="dxa"/>
            <w:tcBorders>
              <w:top w:val="single" w:color="auto" w:sz="4" w:space="0"/>
              <w:left w:val="single" w:color="auto" w:sz="4" w:space="0"/>
              <w:bottom w:val="single" w:color="auto" w:sz="4" w:space="0"/>
              <w:right w:val="single" w:color="auto" w:sz="4" w:space="0"/>
            </w:tcBorders>
            <w:noWrap/>
            <w:vAlign w:val="center"/>
          </w:tcPr>
          <w:p w14:paraId="1BE5EACA">
            <w:pPr>
              <w:widowControl/>
              <w:jc w:val="left"/>
              <w:textAlignment w:val="center"/>
              <w:rPr>
                <w:rFonts w:ascii="宋体" w:hAnsi="宋体" w:cs="宋体"/>
                <w:sz w:val="24"/>
              </w:rPr>
            </w:pPr>
            <w:r>
              <w:rPr>
                <w:rFonts w:hint="eastAsia" w:ascii="宋体" w:hAnsi="宋体" w:cs="宋体"/>
                <w:kern w:val="0"/>
                <w:sz w:val="24"/>
                <w:lang w:bidi="ar"/>
              </w:rPr>
              <w:t>导视部分</w:t>
            </w:r>
          </w:p>
        </w:tc>
        <w:tc>
          <w:tcPr>
            <w:tcW w:w="2491" w:type="dxa"/>
            <w:tcBorders>
              <w:top w:val="single" w:color="auto" w:sz="4" w:space="0"/>
              <w:left w:val="single" w:color="auto" w:sz="4" w:space="0"/>
              <w:bottom w:val="single" w:color="auto" w:sz="4" w:space="0"/>
              <w:right w:val="single" w:color="auto" w:sz="4" w:space="0"/>
            </w:tcBorders>
            <w:noWrap/>
            <w:vAlign w:val="center"/>
          </w:tcPr>
          <w:p w14:paraId="136D3DC0">
            <w:pPr>
              <w:widowControl/>
              <w:jc w:val="left"/>
              <w:textAlignment w:val="center"/>
              <w:rPr>
                <w:rFonts w:ascii="宋体" w:hAnsi="宋体" w:cs="宋体"/>
                <w:sz w:val="24"/>
              </w:rPr>
            </w:pPr>
            <w:r>
              <w:rPr>
                <w:rFonts w:hint="eastAsia" w:ascii="宋体" w:hAnsi="宋体" w:cs="宋体"/>
                <w:kern w:val="0"/>
                <w:sz w:val="24"/>
                <w:lang w:bidi="ar"/>
              </w:rPr>
              <w:t>/</w:t>
            </w:r>
          </w:p>
        </w:tc>
      </w:tr>
      <w:tr w14:paraId="56617AA6">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3BBF88F8">
            <w:pPr>
              <w:widowControl/>
              <w:jc w:val="right"/>
              <w:textAlignment w:val="center"/>
              <w:rPr>
                <w:rFonts w:ascii="宋体" w:hAnsi="宋体" w:cs="宋体"/>
                <w:sz w:val="22"/>
                <w:szCs w:val="22"/>
              </w:rPr>
            </w:pPr>
            <w:r>
              <w:rPr>
                <w:rFonts w:hint="eastAsia" w:ascii="宋体" w:hAnsi="宋体" w:cs="宋体"/>
                <w:kern w:val="0"/>
                <w:sz w:val="22"/>
                <w:szCs w:val="22"/>
                <w:lang w:bidi="ar"/>
              </w:rPr>
              <w:t>3</w:t>
            </w:r>
          </w:p>
        </w:tc>
        <w:tc>
          <w:tcPr>
            <w:tcW w:w="2750" w:type="dxa"/>
            <w:tcBorders>
              <w:top w:val="single" w:color="auto" w:sz="4" w:space="0"/>
              <w:left w:val="single" w:color="auto" w:sz="4" w:space="0"/>
              <w:bottom w:val="single" w:color="auto" w:sz="4" w:space="0"/>
              <w:right w:val="single" w:color="auto" w:sz="4" w:space="0"/>
            </w:tcBorders>
            <w:noWrap/>
            <w:vAlign w:val="center"/>
          </w:tcPr>
          <w:p w14:paraId="33AD97F5">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ジュエルマイスター</w:t>
            </w:r>
          </w:p>
        </w:tc>
        <w:tc>
          <w:tcPr>
            <w:tcW w:w="2726" w:type="dxa"/>
            <w:tcBorders>
              <w:top w:val="single" w:color="auto" w:sz="4" w:space="0"/>
              <w:left w:val="single" w:color="auto" w:sz="4" w:space="0"/>
              <w:bottom w:val="single" w:color="auto" w:sz="4" w:space="0"/>
              <w:right w:val="single" w:color="auto" w:sz="4" w:space="0"/>
            </w:tcBorders>
            <w:noWrap/>
            <w:vAlign w:val="center"/>
          </w:tcPr>
          <w:p w14:paraId="7206016A">
            <w:pPr>
              <w:widowControl/>
              <w:jc w:val="left"/>
              <w:textAlignment w:val="center"/>
              <w:rPr>
                <w:rFonts w:ascii="宋体" w:hAnsi="宋体" w:cs="宋体"/>
                <w:sz w:val="24"/>
              </w:rPr>
            </w:pPr>
            <w:r>
              <w:rPr>
                <w:rFonts w:hint="eastAsia" w:ascii="宋体" w:hAnsi="宋体" w:cs="宋体"/>
                <w:kern w:val="0"/>
                <w:sz w:val="24"/>
                <w:lang w:bidi="ar"/>
              </w:rPr>
              <w:t>珠宝匠人</w:t>
            </w:r>
          </w:p>
        </w:tc>
        <w:tc>
          <w:tcPr>
            <w:tcW w:w="2491" w:type="dxa"/>
            <w:tcBorders>
              <w:top w:val="single" w:color="auto" w:sz="4" w:space="0"/>
              <w:left w:val="single" w:color="auto" w:sz="4" w:space="0"/>
              <w:bottom w:val="single" w:color="auto" w:sz="4" w:space="0"/>
              <w:right w:val="single" w:color="auto" w:sz="4" w:space="0"/>
            </w:tcBorders>
            <w:noWrap/>
            <w:vAlign w:val="center"/>
          </w:tcPr>
          <w:p w14:paraId="6DBDEADD">
            <w:pPr>
              <w:widowControl/>
              <w:jc w:val="left"/>
              <w:textAlignment w:val="center"/>
              <w:rPr>
                <w:rFonts w:ascii="宋体" w:hAnsi="宋体" w:cs="宋体"/>
                <w:sz w:val="24"/>
              </w:rPr>
            </w:pPr>
            <w:r>
              <w:rPr>
                <w:rFonts w:hint="eastAsia" w:ascii="宋体" w:hAnsi="宋体" w:cs="宋体"/>
                <w:kern w:val="0"/>
                <w:sz w:val="24"/>
                <w:lang w:bidi="ar"/>
              </w:rPr>
              <w:t>宝石巧匠</w:t>
            </w:r>
          </w:p>
        </w:tc>
      </w:tr>
      <w:tr w14:paraId="774464A5">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1A1BE0E9">
            <w:pPr>
              <w:widowControl/>
              <w:jc w:val="right"/>
              <w:textAlignment w:val="center"/>
              <w:rPr>
                <w:rFonts w:ascii="宋体" w:hAnsi="宋体" w:cs="宋体"/>
                <w:sz w:val="22"/>
                <w:szCs w:val="22"/>
              </w:rPr>
            </w:pPr>
            <w:r>
              <w:rPr>
                <w:rFonts w:hint="eastAsia" w:ascii="宋体" w:hAnsi="宋体" w:cs="宋体"/>
                <w:kern w:val="0"/>
                <w:sz w:val="22"/>
                <w:szCs w:val="22"/>
                <w:lang w:bidi="ar"/>
              </w:rPr>
              <w:t>4</w:t>
            </w:r>
          </w:p>
        </w:tc>
        <w:tc>
          <w:tcPr>
            <w:tcW w:w="2750" w:type="dxa"/>
            <w:tcBorders>
              <w:top w:val="single" w:color="auto" w:sz="4" w:space="0"/>
              <w:left w:val="single" w:color="auto" w:sz="4" w:space="0"/>
              <w:bottom w:val="single" w:color="auto" w:sz="4" w:space="0"/>
              <w:right w:val="single" w:color="auto" w:sz="4" w:space="0"/>
            </w:tcBorders>
            <w:noWrap/>
            <w:vAlign w:val="center"/>
          </w:tcPr>
          <w:p w14:paraId="560DA52E">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ゼノブレイド３　エキスパンション・パス第三弾</w:t>
            </w:r>
          </w:p>
        </w:tc>
        <w:tc>
          <w:tcPr>
            <w:tcW w:w="2726" w:type="dxa"/>
            <w:tcBorders>
              <w:top w:val="single" w:color="auto" w:sz="4" w:space="0"/>
              <w:left w:val="single" w:color="auto" w:sz="4" w:space="0"/>
              <w:bottom w:val="single" w:color="auto" w:sz="4" w:space="0"/>
              <w:right w:val="single" w:color="auto" w:sz="4" w:space="0"/>
            </w:tcBorders>
            <w:noWrap/>
            <w:vAlign w:val="center"/>
          </w:tcPr>
          <w:p w14:paraId="39B6C86D">
            <w:pPr>
              <w:widowControl/>
              <w:jc w:val="left"/>
              <w:textAlignment w:val="center"/>
              <w:rPr>
                <w:rFonts w:ascii="宋体" w:hAnsi="宋体" w:cs="宋体"/>
                <w:sz w:val="24"/>
              </w:rPr>
            </w:pPr>
            <w:r>
              <w:rPr>
                <w:rFonts w:hint="eastAsia" w:ascii="宋体" w:hAnsi="宋体" w:cs="宋体"/>
                <w:kern w:val="0"/>
                <w:sz w:val="24"/>
                <w:lang w:bidi="ar"/>
              </w:rPr>
              <w:t>异度之刃3</w:t>
            </w:r>
          </w:p>
        </w:tc>
        <w:tc>
          <w:tcPr>
            <w:tcW w:w="2491" w:type="dxa"/>
            <w:tcBorders>
              <w:top w:val="single" w:color="auto" w:sz="4" w:space="0"/>
              <w:left w:val="single" w:color="auto" w:sz="4" w:space="0"/>
              <w:bottom w:val="single" w:color="auto" w:sz="4" w:space="0"/>
              <w:right w:val="single" w:color="auto" w:sz="4" w:space="0"/>
            </w:tcBorders>
            <w:noWrap/>
            <w:vAlign w:val="center"/>
          </w:tcPr>
          <w:p w14:paraId="39B761C1">
            <w:pPr>
              <w:widowControl/>
              <w:jc w:val="left"/>
              <w:textAlignment w:val="center"/>
              <w:rPr>
                <w:rFonts w:ascii="宋体" w:hAnsi="宋体" w:cs="宋体"/>
                <w:sz w:val="24"/>
              </w:rPr>
            </w:pPr>
            <w:r>
              <w:rPr>
                <w:rFonts w:hint="eastAsia" w:ascii="宋体" w:hAnsi="宋体" w:cs="宋体"/>
                <w:sz w:val="24"/>
              </w:rPr>
              <w:t>异度之刃3新增DLC</w:t>
            </w:r>
          </w:p>
        </w:tc>
      </w:tr>
      <w:tr w14:paraId="3B3AB886">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2AD3E4D5">
            <w:pPr>
              <w:widowControl/>
              <w:jc w:val="right"/>
              <w:textAlignment w:val="center"/>
              <w:rPr>
                <w:rFonts w:ascii="宋体" w:hAnsi="宋体" w:cs="宋体"/>
                <w:sz w:val="22"/>
                <w:szCs w:val="22"/>
              </w:rPr>
            </w:pPr>
            <w:r>
              <w:rPr>
                <w:rFonts w:hint="eastAsia" w:ascii="宋体" w:hAnsi="宋体" w:cs="宋体"/>
                <w:kern w:val="0"/>
                <w:sz w:val="22"/>
                <w:szCs w:val="22"/>
                <w:lang w:bidi="ar"/>
              </w:rPr>
              <w:t>5</w:t>
            </w:r>
          </w:p>
        </w:tc>
        <w:tc>
          <w:tcPr>
            <w:tcW w:w="2750" w:type="dxa"/>
            <w:tcBorders>
              <w:top w:val="single" w:color="auto" w:sz="4" w:space="0"/>
              <w:left w:val="single" w:color="auto" w:sz="4" w:space="0"/>
              <w:bottom w:val="single" w:color="auto" w:sz="4" w:space="0"/>
              <w:right w:val="single" w:color="auto" w:sz="4" w:space="0"/>
            </w:tcBorders>
            <w:noWrap/>
            <w:vAlign w:val="center"/>
          </w:tcPr>
          <w:p w14:paraId="552392FD">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マティア</w:t>
            </w:r>
          </w:p>
        </w:tc>
        <w:tc>
          <w:tcPr>
            <w:tcW w:w="2726" w:type="dxa"/>
            <w:tcBorders>
              <w:top w:val="single" w:color="auto" w:sz="4" w:space="0"/>
              <w:left w:val="single" w:color="auto" w:sz="4" w:space="0"/>
              <w:bottom w:val="single" w:color="auto" w:sz="4" w:space="0"/>
              <w:right w:val="single" w:color="auto" w:sz="4" w:space="0"/>
            </w:tcBorders>
            <w:noWrap/>
            <w:vAlign w:val="center"/>
          </w:tcPr>
          <w:p w14:paraId="2C322880">
            <w:pPr>
              <w:widowControl/>
              <w:jc w:val="left"/>
              <w:textAlignment w:val="center"/>
              <w:rPr>
                <w:rFonts w:ascii="宋体" w:hAnsi="宋体" w:cs="宋体"/>
                <w:sz w:val="24"/>
              </w:rPr>
            </w:pPr>
            <w:r>
              <w:rPr>
                <w:rFonts w:hint="eastAsia" w:ascii="宋体" w:hAnsi="宋体" w:cs="宋体"/>
                <w:kern w:val="0"/>
                <w:sz w:val="24"/>
                <w:lang w:bidi="ar"/>
              </w:rPr>
              <w:t>玛蒂亚</w:t>
            </w:r>
          </w:p>
        </w:tc>
        <w:tc>
          <w:tcPr>
            <w:tcW w:w="2491" w:type="dxa"/>
            <w:tcBorders>
              <w:top w:val="single" w:color="auto" w:sz="4" w:space="0"/>
              <w:left w:val="single" w:color="auto" w:sz="4" w:space="0"/>
              <w:bottom w:val="single" w:color="auto" w:sz="4" w:space="0"/>
              <w:right w:val="single" w:color="auto" w:sz="4" w:space="0"/>
            </w:tcBorders>
            <w:noWrap/>
            <w:vAlign w:val="center"/>
          </w:tcPr>
          <w:p w14:paraId="46FE7677">
            <w:pPr>
              <w:widowControl/>
              <w:jc w:val="left"/>
              <w:textAlignment w:val="center"/>
              <w:rPr>
                <w:rFonts w:ascii="宋体" w:hAnsi="宋体" w:cs="宋体"/>
                <w:sz w:val="24"/>
              </w:rPr>
            </w:pPr>
            <w:r>
              <w:rPr>
                <w:rFonts w:hint="eastAsia" w:ascii="宋体" w:hAnsi="宋体" w:cs="宋体"/>
                <w:kern w:val="0"/>
                <w:sz w:val="24"/>
                <w:lang w:bidi="ar"/>
              </w:rPr>
              <w:t>玛蒂亚</w:t>
            </w:r>
          </w:p>
        </w:tc>
      </w:tr>
      <w:tr w14:paraId="45F50F0A">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37E947EF">
            <w:pPr>
              <w:widowControl/>
              <w:jc w:val="right"/>
              <w:textAlignment w:val="center"/>
              <w:rPr>
                <w:rFonts w:ascii="宋体" w:hAnsi="宋体" w:cs="宋体"/>
                <w:sz w:val="22"/>
                <w:szCs w:val="22"/>
              </w:rPr>
            </w:pPr>
            <w:r>
              <w:rPr>
                <w:rFonts w:hint="eastAsia" w:ascii="宋体" w:hAnsi="宋体" w:cs="宋体"/>
                <w:kern w:val="0"/>
                <w:sz w:val="22"/>
                <w:szCs w:val="22"/>
                <w:lang w:bidi="ar"/>
              </w:rPr>
              <w:t>6</w:t>
            </w:r>
          </w:p>
        </w:tc>
        <w:tc>
          <w:tcPr>
            <w:tcW w:w="2750" w:type="dxa"/>
            <w:tcBorders>
              <w:top w:val="single" w:color="auto" w:sz="4" w:space="0"/>
              <w:left w:val="single" w:color="auto" w:sz="4" w:space="0"/>
              <w:bottom w:val="single" w:color="auto" w:sz="4" w:space="0"/>
              <w:right w:val="single" w:color="auto" w:sz="4" w:space="0"/>
            </w:tcBorders>
            <w:noWrap/>
            <w:vAlign w:val="center"/>
          </w:tcPr>
          <w:p w14:paraId="4435DF37">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ローグライク</w:t>
            </w:r>
          </w:p>
        </w:tc>
        <w:tc>
          <w:tcPr>
            <w:tcW w:w="2726" w:type="dxa"/>
            <w:tcBorders>
              <w:top w:val="single" w:color="auto" w:sz="4" w:space="0"/>
              <w:left w:val="single" w:color="auto" w:sz="4" w:space="0"/>
              <w:bottom w:val="single" w:color="auto" w:sz="4" w:space="0"/>
              <w:right w:val="single" w:color="auto" w:sz="4" w:space="0"/>
            </w:tcBorders>
            <w:noWrap/>
            <w:vAlign w:val="center"/>
          </w:tcPr>
          <w:p w14:paraId="483B94E7">
            <w:pPr>
              <w:widowControl/>
              <w:jc w:val="left"/>
              <w:textAlignment w:val="center"/>
              <w:rPr>
                <w:rFonts w:ascii="宋体" w:hAnsi="宋体" w:cs="宋体"/>
                <w:sz w:val="24"/>
              </w:rPr>
            </w:pPr>
            <w:r>
              <w:rPr>
                <w:rFonts w:hint="eastAsia" w:ascii="宋体" w:hAnsi="宋体" w:cs="宋体"/>
                <w:kern w:val="0"/>
                <w:sz w:val="24"/>
                <w:lang w:bidi="ar"/>
              </w:rPr>
              <w:t>肉鸽模式</w:t>
            </w:r>
          </w:p>
        </w:tc>
        <w:tc>
          <w:tcPr>
            <w:tcW w:w="2491" w:type="dxa"/>
            <w:tcBorders>
              <w:top w:val="single" w:color="auto" w:sz="4" w:space="0"/>
              <w:left w:val="single" w:color="auto" w:sz="4" w:space="0"/>
              <w:bottom w:val="single" w:color="auto" w:sz="4" w:space="0"/>
              <w:right w:val="single" w:color="auto" w:sz="4" w:space="0"/>
            </w:tcBorders>
            <w:noWrap/>
            <w:vAlign w:val="center"/>
          </w:tcPr>
          <w:p w14:paraId="470D2A1E">
            <w:pPr>
              <w:widowControl/>
              <w:jc w:val="left"/>
              <w:textAlignment w:val="center"/>
              <w:rPr>
                <w:rFonts w:ascii="宋体" w:hAnsi="宋体" w:cs="宋体"/>
                <w:sz w:val="24"/>
              </w:rPr>
            </w:pPr>
            <w:r>
              <w:rPr>
                <w:rFonts w:hint="eastAsia" w:ascii="宋体" w:hAnsi="宋体" w:cs="宋体"/>
                <w:kern w:val="0"/>
                <w:sz w:val="24"/>
                <w:lang w:bidi="ar"/>
              </w:rPr>
              <w:t>角色扮演</w:t>
            </w:r>
          </w:p>
        </w:tc>
      </w:tr>
      <w:tr w14:paraId="7E310051">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7C22A697">
            <w:pPr>
              <w:widowControl/>
              <w:jc w:val="right"/>
              <w:textAlignment w:val="center"/>
              <w:rPr>
                <w:rFonts w:ascii="宋体" w:hAnsi="宋体" w:cs="宋体"/>
                <w:sz w:val="22"/>
                <w:szCs w:val="22"/>
              </w:rPr>
            </w:pPr>
            <w:r>
              <w:rPr>
                <w:rFonts w:hint="eastAsia" w:ascii="宋体" w:hAnsi="宋体" w:cs="宋体"/>
                <w:kern w:val="0"/>
                <w:sz w:val="22"/>
                <w:szCs w:val="22"/>
                <w:lang w:bidi="ar"/>
              </w:rPr>
              <w:t>7</w:t>
            </w:r>
          </w:p>
        </w:tc>
        <w:tc>
          <w:tcPr>
            <w:tcW w:w="2750" w:type="dxa"/>
            <w:tcBorders>
              <w:top w:val="single" w:color="auto" w:sz="4" w:space="0"/>
              <w:left w:val="single" w:color="auto" w:sz="4" w:space="0"/>
              <w:bottom w:val="single" w:color="auto" w:sz="4" w:space="0"/>
              <w:right w:val="single" w:color="auto" w:sz="4" w:space="0"/>
            </w:tcBorders>
            <w:noWrap/>
            <w:vAlign w:val="center"/>
          </w:tcPr>
          <w:p w14:paraId="2E1390F0">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チャレンジバトル</w:t>
            </w:r>
          </w:p>
        </w:tc>
        <w:tc>
          <w:tcPr>
            <w:tcW w:w="2726" w:type="dxa"/>
            <w:tcBorders>
              <w:top w:val="single" w:color="auto" w:sz="4" w:space="0"/>
              <w:left w:val="single" w:color="auto" w:sz="4" w:space="0"/>
              <w:bottom w:val="single" w:color="auto" w:sz="4" w:space="0"/>
              <w:right w:val="single" w:color="auto" w:sz="4" w:space="0"/>
            </w:tcBorders>
            <w:noWrap/>
            <w:vAlign w:val="center"/>
          </w:tcPr>
          <w:p w14:paraId="6FF77F3A">
            <w:pPr>
              <w:widowControl/>
              <w:jc w:val="left"/>
              <w:textAlignment w:val="center"/>
              <w:rPr>
                <w:rFonts w:ascii="宋体" w:hAnsi="宋体" w:cs="宋体"/>
                <w:sz w:val="24"/>
              </w:rPr>
            </w:pPr>
            <w:r>
              <w:rPr>
                <w:rFonts w:hint="eastAsia" w:ascii="宋体" w:hAnsi="宋体" w:cs="宋体"/>
                <w:kern w:val="0"/>
                <w:sz w:val="24"/>
                <w:lang w:bidi="ar"/>
              </w:rPr>
              <w:t>战斗</w:t>
            </w:r>
          </w:p>
        </w:tc>
        <w:tc>
          <w:tcPr>
            <w:tcW w:w="2491" w:type="dxa"/>
            <w:tcBorders>
              <w:top w:val="single" w:color="auto" w:sz="4" w:space="0"/>
              <w:left w:val="single" w:color="auto" w:sz="4" w:space="0"/>
              <w:bottom w:val="single" w:color="auto" w:sz="4" w:space="0"/>
              <w:right w:val="single" w:color="auto" w:sz="4" w:space="0"/>
            </w:tcBorders>
            <w:noWrap/>
            <w:vAlign w:val="center"/>
          </w:tcPr>
          <w:p w14:paraId="611F030C">
            <w:pPr>
              <w:widowControl/>
              <w:jc w:val="left"/>
              <w:textAlignment w:val="center"/>
              <w:rPr>
                <w:rFonts w:ascii="宋体" w:hAnsi="宋体" w:cs="宋体"/>
                <w:sz w:val="24"/>
              </w:rPr>
            </w:pPr>
            <w:r>
              <w:rPr>
                <w:rFonts w:hint="eastAsia" w:ascii="宋体" w:hAnsi="宋体" w:cs="宋体"/>
                <w:kern w:val="0"/>
                <w:sz w:val="24"/>
                <w:lang w:bidi="ar"/>
              </w:rPr>
              <w:t>战斗挑战</w:t>
            </w:r>
          </w:p>
        </w:tc>
      </w:tr>
      <w:tr w14:paraId="6D6EA36C">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40E22795">
            <w:pPr>
              <w:widowControl/>
              <w:jc w:val="right"/>
              <w:textAlignment w:val="center"/>
              <w:rPr>
                <w:rFonts w:ascii="宋体" w:hAnsi="宋体" w:cs="宋体"/>
                <w:sz w:val="22"/>
                <w:szCs w:val="22"/>
              </w:rPr>
            </w:pPr>
            <w:r>
              <w:rPr>
                <w:rFonts w:hint="eastAsia" w:ascii="宋体" w:hAnsi="宋体" w:cs="宋体"/>
                <w:kern w:val="0"/>
                <w:sz w:val="22"/>
                <w:szCs w:val="22"/>
                <w:lang w:bidi="ar"/>
              </w:rPr>
              <w:t>8</w:t>
            </w:r>
          </w:p>
        </w:tc>
        <w:tc>
          <w:tcPr>
            <w:tcW w:w="2750" w:type="dxa"/>
            <w:tcBorders>
              <w:top w:val="single" w:color="auto" w:sz="4" w:space="0"/>
              <w:left w:val="single" w:color="auto" w:sz="4" w:space="0"/>
              <w:bottom w:val="single" w:color="auto" w:sz="4" w:space="0"/>
              <w:right w:val="single" w:color="auto" w:sz="4" w:space="0"/>
            </w:tcBorders>
            <w:noWrap/>
            <w:vAlign w:val="center"/>
          </w:tcPr>
          <w:p w14:paraId="3F1F2DA7">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ジョイコング</w:t>
            </w:r>
          </w:p>
        </w:tc>
        <w:tc>
          <w:tcPr>
            <w:tcW w:w="2726" w:type="dxa"/>
            <w:tcBorders>
              <w:top w:val="single" w:color="auto" w:sz="4" w:space="0"/>
              <w:left w:val="single" w:color="auto" w:sz="4" w:space="0"/>
              <w:bottom w:val="single" w:color="auto" w:sz="4" w:space="0"/>
              <w:right w:val="single" w:color="auto" w:sz="4" w:space="0"/>
            </w:tcBorders>
            <w:noWrap/>
            <w:vAlign w:val="center"/>
          </w:tcPr>
          <w:p w14:paraId="48017733">
            <w:pPr>
              <w:widowControl/>
              <w:jc w:val="left"/>
              <w:textAlignment w:val="center"/>
              <w:rPr>
                <w:rFonts w:ascii="宋体" w:hAnsi="宋体" w:cs="宋体"/>
                <w:sz w:val="24"/>
              </w:rPr>
            </w:pPr>
            <w:r>
              <w:rPr>
                <w:rFonts w:hint="eastAsia" w:ascii="宋体" w:hAnsi="宋体" w:cs="宋体"/>
                <w:kern w:val="0"/>
                <w:sz w:val="24"/>
                <w:lang w:bidi="ar"/>
              </w:rPr>
              <w:t>手柄</w:t>
            </w:r>
          </w:p>
        </w:tc>
        <w:tc>
          <w:tcPr>
            <w:tcW w:w="2491" w:type="dxa"/>
            <w:tcBorders>
              <w:top w:val="single" w:color="auto" w:sz="4" w:space="0"/>
              <w:left w:val="single" w:color="auto" w:sz="4" w:space="0"/>
              <w:bottom w:val="single" w:color="auto" w:sz="4" w:space="0"/>
              <w:right w:val="single" w:color="auto" w:sz="4" w:space="0"/>
            </w:tcBorders>
            <w:noWrap/>
            <w:vAlign w:val="center"/>
          </w:tcPr>
          <w:p w14:paraId="50D1590A">
            <w:pPr>
              <w:widowControl/>
              <w:jc w:val="left"/>
              <w:textAlignment w:val="center"/>
              <w:rPr>
                <w:rFonts w:ascii="宋体" w:hAnsi="宋体" w:cs="宋体"/>
                <w:sz w:val="24"/>
              </w:rPr>
            </w:pPr>
            <w:r>
              <w:rPr>
                <w:rFonts w:hint="eastAsia" w:ascii="宋体" w:hAnsi="宋体" w:cs="宋体"/>
                <w:kern w:val="0"/>
                <w:sz w:val="24"/>
                <w:lang w:bidi="ar"/>
              </w:rPr>
              <w:t>Joy-con手柄</w:t>
            </w:r>
          </w:p>
        </w:tc>
      </w:tr>
      <w:tr w14:paraId="6989855A">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5AE6FA54">
            <w:pPr>
              <w:widowControl/>
              <w:jc w:val="right"/>
              <w:textAlignment w:val="center"/>
              <w:rPr>
                <w:rFonts w:ascii="宋体" w:hAnsi="宋体" w:cs="宋体"/>
                <w:sz w:val="22"/>
                <w:szCs w:val="22"/>
              </w:rPr>
            </w:pPr>
            <w:r>
              <w:rPr>
                <w:rFonts w:hint="eastAsia" w:ascii="宋体" w:hAnsi="宋体" w:cs="宋体"/>
                <w:kern w:val="0"/>
                <w:sz w:val="22"/>
                <w:szCs w:val="22"/>
                <w:lang w:bidi="ar"/>
              </w:rPr>
              <w:t>9</w:t>
            </w:r>
          </w:p>
        </w:tc>
        <w:tc>
          <w:tcPr>
            <w:tcW w:w="2750" w:type="dxa"/>
            <w:tcBorders>
              <w:top w:val="single" w:color="auto" w:sz="4" w:space="0"/>
              <w:left w:val="single" w:color="auto" w:sz="4" w:space="0"/>
              <w:bottom w:val="single" w:color="auto" w:sz="4" w:space="0"/>
              <w:right w:val="single" w:color="auto" w:sz="4" w:space="0"/>
            </w:tcBorders>
            <w:noWrap/>
            <w:vAlign w:val="center"/>
          </w:tcPr>
          <w:p w14:paraId="62B3F122">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ラブチェッカー</w:t>
            </w:r>
          </w:p>
        </w:tc>
        <w:tc>
          <w:tcPr>
            <w:tcW w:w="2726" w:type="dxa"/>
            <w:tcBorders>
              <w:top w:val="single" w:color="auto" w:sz="4" w:space="0"/>
              <w:left w:val="single" w:color="auto" w:sz="4" w:space="0"/>
              <w:bottom w:val="single" w:color="auto" w:sz="4" w:space="0"/>
              <w:right w:val="single" w:color="auto" w:sz="4" w:space="0"/>
            </w:tcBorders>
            <w:noWrap/>
            <w:vAlign w:val="center"/>
          </w:tcPr>
          <w:p w14:paraId="6F741C78">
            <w:pPr>
              <w:widowControl/>
              <w:jc w:val="left"/>
              <w:textAlignment w:val="center"/>
              <w:rPr>
                <w:rFonts w:ascii="宋体" w:hAnsi="宋体" w:cs="宋体"/>
                <w:sz w:val="24"/>
              </w:rPr>
            </w:pPr>
            <w:r>
              <w:rPr>
                <w:rFonts w:hint="eastAsia" w:ascii="宋体" w:hAnsi="宋体" w:cs="宋体"/>
                <w:kern w:val="0"/>
                <w:sz w:val="24"/>
                <w:lang w:bidi="ar"/>
              </w:rPr>
              <w:t>爱情检测模式</w:t>
            </w:r>
          </w:p>
        </w:tc>
        <w:tc>
          <w:tcPr>
            <w:tcW w:w="2491" w:type="dxa"/>
            <w:tcBorders>
              <w:top w:val="single" w:color="auto" w:sz="4" w:space="0"/>
              <w:left w:val="single" w:color="auto" w:sz="4" w:space="0"/>
              <w:bottom w:val="single" w:color="auto" w:sz="4" w:space="0"/>
              <w:right w:val="single" w:color="auto" w:sz="4" w:space="0"/>
            </w:tcBorders>
            <w:noWrap/>
            <w:vAlign w:val="center"/>
          </w:tcPr>
          <w:p w14:paraId="5C56FA9D">
            <w:pPr>
              <w:widowControl/>
              <w:jc w:val="left"/>
              <w:textAlignment w:val="center"/>
              <w:rPr>
                <w:rFonts w:ascii="宋体" w:hAnsi="宋体" w:cs="宋体"/>
                <w:sz w:val="24"/>
              </w:rPr>
            </w:pPr>
            <w:r>
              <w:rPr>
                <w:rFonts w:hint="eastAsia" w:ascii="宋体" w:hAnsi="宋体" w:cs="宋体"/>
                <w:kern w:val="0"/>
                <w:sz w:val="24"/>
                <w:lang w:bidi="ar"/>
              </w:rPr>
              <w:t>/</w:t>
            </w:r>
          </w:p>
        </w:tc>
      </w:tr>
      <w:tr w14:paraId="3690B532">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2FA08E89">
            <w:pPr>
              <w:widowControl/>
              <w:jc w:val="right"/>
              <w:textAlignment w:val="center"/>
              <w:rPr>
                <w:rFonts w:ascii="宋体" w:hAnsi="宋体" w:cs="宋体"/>
                <w:sz w:val="22"/>
                <w:szCs w:val="22"/>
              </w:rPr>
            </w:pPr>
            <w:r>
              <w:rPr>
                <w:rFonts w:hint="eastAsia" w:ascii="宋体" w:hAnsi="宋体" w:cs="宋体"/>
                <w:kern w:val="0"/>
                <w:sz w:val="22"/>
                <w:szCs w:val="22"/>
                <w:lang w:bidi="ar"/>
              </w:rPr>
              <w:t>10</w:t>
            </w:r>
          </w:p>
        </w:tc>
        <w:tc>
          <w:tcPr>
            <w:tcW w:w="2750" w:type="dxa"/>
            <w:tcBorders>
              <w:top w:val="single" w:color="auto" w:sz="4" w:space="0"/>
              <w:left w:val="single" w:color="auto" w:sz="4" w:space="0"/>
              <w:bottom w:val="single" w:color="auto" w:sz="4" w:space="0"/>
              <w:right w:val="single" w:color="auto" w:sz="4" w:space="0"/>
            </w:tcBorders>
            <w:noWrap/>
            <w:vAlign w:val="center"/>
          </w:tcPr>
          <w:p w14:paraId="0717C151">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カスタマイズする</w:t>
            </w:r>
          </w:p>
        </w:tc>
        <w:tc>
          <w:tcPr>
            <w:tcW w:w="2726" w:type="dxa"/>
            <w:tcBorders>
              <w:top w:val="single" w:color="auto" w:sz="4" w:space="0"/>
              <w:left w:val="single" w:color="auto" w:sz="4" w:space="0"/>
              <w:bottom w:val="single" w:color="auto" w:sz="4" w:space="0"/>
              <w:right w:val="single" w:color="auto" w:sz="4" w:space="0"/>
            </w:tcBorders>
            <w:noWrap/>
            <w:vAlign w:val="center"/>
          </w:tcPr>
          <w:p w14:paraId="57CCED34">
            <w:pPr>
              <w:widowControl/>
              <w:jc w:val="left"/>
              <w:textAlignment w:val="center"/>
              <w:rPr>
                <w:rFonts w:ascii="宋体" w:hAnsi="宋体" w:cs="宋体"/>
                <w:sz w:val="24"/>
              </w:rPr>
            </w:pPr>
            <w:r>
              <w:rPr>
                <w:rFonts w:hint="eastAsia" w:ascii="宋体" w:hAnsi="宋体" w:cs="宋体"/>
                <w:kern w:val="0"/>
                <w:sz w:val="24"/>
                <w:lang w:bidi="ar"/>
              </w:rPr>
              <w:t>私人定制</w:t>
            </w:r>
          </w:p>
        </w:tc>
        <w:tc>
          <w:tcPr>
            <w:tcW w:w="2491" w:type="dxa"/>
            <w:tcBorders>
              <w:top w:val="single" w:color="auto" w:sz="4" w:space="0"/>
              <w:left w:val="single" w:color="auto" w:sz="4" w:space="0"/>
              <w:bottom w:val="single" w:color="auto" w:sz="4" w:space="0"/>
              <w:right w:val="single" w:color="auto" w:sz="4" w:space="0"/>
            </w:tcBorders>
            <w:noWrap/>
            <w:vAlign w:val="center"/>
          </w:tcPr>
          <w:p w14:paraId="7C0DD0DE">
            <w:pPr>
              <w:widowControl/>
              <w:jc w:val="left"/>
              <w:textAlignment w:val="center"/>
              <w:rPr>
                <w:rFonts w:ascii="宋体" w:hAnsi="宋体" w:cs="宋体"/>
                <w:sz w:val="24"/>
              </w:rPr>
            </w:pPr>
            <w:r>
              <w:rPr>
                <w:rFonts w:hint="eastAsia" w:ascii="宋体" w:hAnsi="宋体" w:cs="宋体"/>
                <w:kern w:val="0"/>
                <w:sz w:val="24"/>
                <w:lang w:bidi="ar"/>
              </w:rPr>
              <w:t>/</w:t>
            </w:r>
          </w:p>
        </w:tc>
      </w:tr>
      <w:tr w14:paraId="68588415">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099B3069">
            <w:pPr>
              <w:widowControl/>
              <w:jc w:val="right"/>
              <w:textAlignment w:val="center"/>
              <w:rPr>
                <w:rFonts w:ascii="宋体" w:hAnsi="宋体" w:cs="宋体"/>
                <w:sz w:val="22"/>
                <w:szCs w:val="22"/>
              </w:rPr>
            </w:pPr>
            <w:r>
              <w:rPr>
                <w:rFonts w:hint="eastAsia" w:ascii="宋体" w:hAnsi="宋体" w:cs="宋体"/>
                <w:kern w:val="0"/>
                <w:sz w:val="22"/>
                <w:szCs w:val="22"/>
                <w:lang w:bidi="ar"/>
              </w:rPr>
              <w:t>11</w:t>
            </w:r>
          </w:p>
        </w:tc>
        <w:tc>
          <w:tcPr>
            <w:tcW w:w="2750" w:type="dxa"/>
            <w:tcBorders>
              <w:top w:val="single" w:color="auto" w:sz="4" w:space="0"/>
              <w:left w:val="single" w:color="auto" w:sz="4" w:space="0"/>
              <w:bottom w:val="single" w:color="auto" w:sz="4" w:space="0"/>
              <w:right w:val="single" w:color="auto" w:sz="4" w:space="0"/>
            </w:tcBorders>
            <w:noWrap/>
            <w:vAlign w:val="center"/>
          </w:tcPr>
          <w:p w14:paraId="6C37ADB2">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スコア</w:t>
            </w:r>
          </w:p>
        </w:tc>
        <w:tc>
          <w:tcPr>
            <w:tcW w:w="2726" w:type="dxa"/>
            <w:tcBorders>
              <w:top w:val="single" w:color="auto" w:sz="4" w:space="0"/>
              <w:left w:val="single" w:color="auto" w:sz="4" w:space="0"/>
              <w:bottom w:val="single" w:color="auto" w:sz="4" w:space="0"/>
              <w:right w:val="single" w:color="auto" w:sz="4" w:space="0"/>
            </w:tcBorders>
            <w:noWrap/>
            <w:vAlign w:val="center"/>
          </w:tcPr>
          <w:p w14:paraId="3D5FEB5B">
            <w:pPr>
              <w:widowControl/>
              <w:jc w:val="left"/>
              <w:textAlignment w:val="center"/>
              <w:rPr>
                <w:rFonts w:ascii="宋体" w:hAnsi="宋体" w:cs="宋体"/>
                <w:sz w:val="24"/>
              </w:rPr>
            </w:pPr>
            <w:r>
              <w:rPr>
                <w:rFonts w:hint="eastAsia" w:ascii="宋体" w:hAnsi="宋体" w:cs="宋体"/>
                <w:kern w:val="0"/>
                <w:sz w:val="24"/>
                <w:lang w:bidi="ar"/>
              </w:rPr>
              <w:t>得分</w:t>
            </w:r>
          </w:p>
        </w:tc>
        <w:tc>
          <w:tcPr>
            <w:tcW w:w="2491" w:type="dxa"/>
            <w:tcBorders>
              <w:top w:val="single" w:color="auto" w:sz="4" w:space="0"/>
              <w:left w:val="single" w:color="auto" w:sz="4" w:space="0"/>
              <w:bottom w:val="single" w:color="auto" w:sz="4" w:space="0"/>
              <w:right w:val="single" w:color="auto" w:sz="4" w:space="0"/>
            </w:tcBorders>
            <w:noWrap/>
            <w:vAlign w:val="center"/>
          </w:tcPr>
          <w:p w14:paraId="0E6E2C62">
            <w:pPr>
              <w:widowControl/>
              <w:jc w:val="left"/>
              <w:textAlignment w:val="center"/>
              <w:rPr>
                <w:rFonts w:ascii="宋体" w:hAnsi="宋体" w:cs="宋体"/>
                <w:sz w:val="24"/>
              </w:rPr>
            </w:pPr>
            <w:r>
              <w:rPr>
                <w:rFonts w:hint="eastAsia" w:ascii="宋体" w:hAnsi="宋体" w:cs="宋体"/>
                <w:kern w:val="0"/>
                <w:sz w:val="24"/>
                <w:lang w:bidi="ar"/>
              </w:rPr>
              <w:t>/</w:t>
            </w:r>
          </w:p>
        </w:tc>
      </w:tr>
      <w:tr w14:paraId="39444F9C">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64394294">
            <w:pPr>
              <w:widowControl/>
              <w:jc w:val="right"/>
              <w:textAlignment w:val="center"/>
              <w:rPr>
                <w:rFonts w:ascii="宋体" w:hAnsi="宋体" w:cs="宋体"/>
                <w:sz w:val="22"/>
                <w:szCs w:val="22"/>
              </w:rPr>
            </w:pPr>
            <w:r>
              <w:rPr>
                <w:rFonts w:hint="eastAsia" w:ascii="宋体" w:hAnsi="宋体" w:cs="宋体"/>
                <w:kern w:val="0"/>
                <w:sz w:val="22"/>
                <w:szCs w:val="22"/>
                <w:lang w:bidi="ar"/>
              </w:rPr>
              <w:t>12</w:t>
            </w:r>
          </w:p>
        </w:tc>
        <w:tc>
          <w:tcPr>
            <w:tcW w:w="2750" w:type="dxa"/>
            <w:tcBorders>
              <w:top w:val="single" w:color="auto" w:sz="4" w:space="0"/>
              <w:left w:val="single" w:color="auto" w:sz="4" w:space="0"/>
              <w:bottom w:val="single" w:color="auto" w:sz="4" w:space="0"/>
              <w:right w:val="single" w:color="auto" w:sz="4" w:space="0"/>
            </w:tcBorders>
            <w:noWrap/>
            <w:vAlign w:val="center"/>
          </w:tcPr>
          <w:p w14:paraId="4498ADB7">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バトルロイヤル</w:t>
            </w:r>
          </w:p>
        </w:tc>
        <w:tc>
          <w:tcPr>
            <w:tcW w:w="2726" w:type="dxa"/>
            <w:tcBorders>
              <w:top w:val="single" w:color="auto" w:sz="4" w:space="0"/>
              <w:left w:val="single" w:color="auto" w:sz="4" w:space="0"/>
              <w:bottom w:val="single" w:color="auto" w:sz="4" w:space="0"/>
              <w:right w:val="single" w:color="auto" w:sz="4" w:space="0"/>
            </w:tcBorders>
            <w:noWrap/>
            <w:vAlign w:val="center"/>
          </w:tcPr>
          <w:p w14:paraId="7AA86954">
            <w:pPr>
              <w:widowControl/>
              <w:jc w:val="left"/>
              <w:textAlignment w:val="center"/>
              <w:rPr>
                <w:rFonts w:ascii="宋体" w:hAnsi="宋体" w:cs="宋体"/>
                <w:sz w:val="24"/>
              </w:rPr>
            </w:pPr>
            <w:r>
              <w:rPr>
                <w:rFonts w:hint="eastAsia" w:ascii="宋体" w:hAnsi="宋体" w:cs="宋体"/>
                <w:kern w:val="0"/>
                <w:sz w:val="24"/>
                <w:lang w:bidi="ar"/>
              </w:rPr>
              <w:t>/</w:t>
            </w:r>
          </w:p>
        </w:tc>
        <w:tc>
          <w:tcPr>
            <w:tcW w:w="2491" w:type="dxa"/>
            <w:tcBorders>
              <w:top w:val="single" w:color="auto" w:sz="4" w:space="0"/>
              <w:left w:val="single" w:color="auto" w:sz="4" w:space="0"/>
              <w:bottom w:val="single" w:color="auto" w:sz="4" w:space="0"/>
              <w:right w:val="single" w:color="auto" w:sz="4" w:space="0"/>
            </w:tcBorders>
            <w:noWrap/>
            <w:vAlign w:val="center"/>
          </w:tcPr>
          <w:p w14:paraId="64CD7254">
            <w:pPr>
              <w:widowControl/>
              <w:jc w:val="left"/>
              <w:textAlignment w:val="center"/>
              <w:rPr>
                <w:rFonts w:ascii="宋体" w:hAnsi="宋体" w:cs="宋体"/>
                <w:sz w:val="24"/>
              </w:rPr>
            </w:pPr>
            <w:r>
              <w:rPr>
                <w:rFonts w:hint="eastAsia" w:ascii="宋体" w:hAnsi="宋体" w:cs="宋体"/>
                <w:kern w:val="0"/>
                <w:sz w:val="24"/>
                <w:lang w:bidi="ar"/>
              </w:rPr>
              <w:t>擂台比拼</w:t>
            </w:r>
          </w:p>
        </w:tc>
      </w:tr>
      <w:tr w14:paraId="209956D3">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3FFA361F">
            <w:pPr>
              <w:widowControl/>
              <w:jc w:val="right"/>
              <w:textAlignment w:val="center"/>
              <w:rPr>
                <w:rFonts w:ascii="宋体" w:hAnsi="宋体" w:cs="宋体"/>
                <w:sz w:val="22"/>
                <w:szCs w:val="22"/>
              </w:rPr>
            </w:pPr>
            <w:r>
              <w:rPr>
                <w:rFonts w:hint="eastAsia" w:ascii="宋体" w:hAnsi="宋体" w:cs="宋体"/>
                <w:kern w:val="0"/>
                <w:sz w:val="22"/>
                <w:szCs w:val="22"/>
                <w:lang w:bidi="ar"/>
              </w:rPr>
              <w:t>13</w:t>
            </w:r>
          </w:p>
        </w:tc>
        <w:tc>
          <w:tcPr>
            <w:tcW w:w="2750" w:type="dxa"/>
            <w:tcBorders>
              <w:top w:val="single" w:color="auto" w:sz="4" w:space="0"/>
              <w:left w:val="single" w:color="auto" w:sz="4" w:space="0"/>
              <w:bottom w:val="single" w:color="auto" w:sz="4" w:space="0"/>
              <w:right w:val="single" w:color="auto" w:sz="4" w:space="0"/>
            </w:tcBorders>
            <w:noWrap/>
            <w:vAlign w:val="center"/>
          </w:tcPr>
          <w:p w14:paraId="02E857A3">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サンバDEアミーゴパーティーセントラル</w:t>
            </w:r>
          </w:p>
        </w:tc>
        <w:tc>
          <w:tcPr>
            <w:tcW w:w="2726" w:type="dxa"/>
            <w:tcBorders>
              <w:top w:val="single" w:color="auto" w:sz="4" w:space="0"/>
              <w:left w:val="single" w:color="auto" w:sz="4" w:space="0"/>
              <w:bottom w:val="single" w:color="auto" w:sz="4" w:space="0"/>
              <w:right w:val="single" w:color="auto" w:sz="4" w:space="0"/>
            </w:tcBorders>
            <w:noWrap/>
            <w:vAlign w:val="center"/>
          </w:tcPr>
          <w:p w14:paraId="3AAD7A10">
            <w:pPr>
              <w:widowControl/>
              <w:jc w:val="left"/>
              <w:textAlignment w:val="center"/>
              <w:rPr>
                <w:rFonts w:ascii="宋体" w:hAnsi="宋体" w:cs="宋体"/>
                <w:sz w:val="24"/>
              </w:rPr>
            </w:pPr>
            <w:r>
              <w:rPr>
                <w:rFonts w:hint="eastAsia" w:ascii="宋体" w:hAnsi="宋体" w:cs="宋体"/>
                <w:kern w:val="0"/>
                <w:sz w:val="24"/>
                <w:lang w:bidi="ar"/>
              </w:rPr>
              <w:t>Samba de Amigo派对之王</w:t>
            </w:r>
          </w:p>
        </w:tc>
        <w:tc>
          <w:tcPr>
            <w:tcW w:w="2491" w:type="dxa"/>
            <w:tcBorders>
              <w:top w:val="single" w:color="auto" w:sz="4" w:space="0"/>
              <w:left w:val="single" w:color="auto" w:sz="4" w:space="0"/>
              <w:bottom w:val="single" w:color="auto" w:sz="4" w:space="0"/>
              <w:right w:val="single" w:color="auto" w:sz="4" w:space="0"/>
            </w:tcBorders>
            <w:noWrap/>
            <w:vAlign w:val="center"/>
          </w:tcPr>
          <w:p w14:paraId="5C076AB3">
            <w:pPr>
              <w:widowControl/>
              <w:jc w:val="left"/>
              <w:textAlignment w:val="center"/>
              <w:rPr>
                <w:rFonts w:ascii="宋体" w:hAnsi="宋体" w:cs="宋体"/>
                <w:sz w:val="24"/>
              </w:rPr>
            </w:pPr>
            <w:r>
              <w:rPr>
                <w:rFonts w:hint="eastAsia" w:ascii="宋体" w:hAnsi="宋体" w:cs="宋体"/>
                <w:sz w:val="24"/>
              </w:rPr>
              <w:t>桑巴与舞蹈摇摇乐派对</w:t>
            </w:r>
          </w:p>
        </w:tc>
      </w:tr>
      <w:tr w14:paraId="546B9936">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24B34DC0">
            <w:pPr>
              <w:widowControl/>
              <w:jc w:val="right"/>
              <w:textAlignment w:val="center"/>
              <w:rPr>
                <w:rFonts w:ascii="宋体" w:hAnsi="宋体" w:cs="宋体"/>
                <w:sz w:val="22"/>
                <w:szCs w:val="22"/>
              </w:rPr>
            </w:pPr>
            <w:r>
              <w:rPr>
                <w:rFonts w:hint="eastAsia" w:ascii="宋体" w:hAnsi="宋体" w:cs="宋体"/>
                <w:kern w:val="0"/>
                <w:sz w:val="22"/>
                <w:szCs w:val="22"/>
                <w:lang w:bidi="ar"/>
              </w:rPr>
              <w:t>14</w:t>
            </w:r>
          </w:p>
        </w:tc>
        <w:tc>
          <w:tcPr>
            <w:tcW w:w="2750" w:type="dxa"/>
            <w:tcBorders>
              <w:top w:val="single" w:color="auto" w:sz="4" w:space="0"/>
              <w:left w:val="single" w:color="auto" w:sz="4" w:space="0"/>
              <w:bottom w:val="single" w:color="auto" w:sz="4" w:space="0"/>
              <w:right w:val="single" w:color="auto" w:sz="4" w:space="0"/>
            </w:tcBorders>
            <w:noWrap/>
            <w:vAlign w:val="center"/>
          </w:tcPr>
          <w:p w14:paraId="27304E91">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オリジナルアイテム</w:t>
            </w:r>
          </w:p>
        </w:tc>
        <w:tc>
          <w:tcPr>
            <w:tcW w:w="2726" w:type="dxa"/>
            <w:tcBorders>
              <w:top w:val="single" w:color="auto" w:sz="4" w:space="0"/>
              <w:left w:val="single" w:color="auto" w:sz="4" w:space="0"/>
              <w:bottom w:val="single" w:color="auto" w:sz="4" w:space="0"/>
              <w:right w:val="single" w:color="auto" w:sz="4" w:space="0"/>
            </w:tcBorders>
            <w:noWrap/>
            <w:vAlign w:val="center"/>
          </w:tcPr>
          <w:p w14:paraId="35169B22">
            <w:pPr>
              <w:widowControl/>
              <w:jc w:val="left"/>
              <w:textAlignment w:val="center"/>
              <w:rPr>
                <w:rFonts w:ascii="宋体" w:hAnsi="宋体" w:cs="宋体"/>
                <w:sz w:val="24"/>
              </w:rPr>
            </w:pPr>
            <w:r>
              <w:rPr>
                <w:rFonts w:hint="eastAsia" w:ascii="宋体" w:hAnsi="宋体" w:cs="宋体"/>
                <w:kern w:val="0"/>
                <w:sz w:val="24"/>
                <w:lang w:bidi="ar"/>
              </w:rPr>
              <w:t>原创衣物</w:t>
            </w:r>
          </w:p>
        </w:tc>
        <w:tc>
          <w:tcPr>
            <w:tcW w:w="2491" w:type="dxa"/>
            <w:tcBorders>
              <w:top w:val="single" w:color="auto" w:sz="4" w:space="0"/>
              <w:left w:val="single" w:color="auto" w:sz="4" w:space="0"/>
              <w:bottom w:val="single" w:color="auto" w:sz="4" w:space="0"/>
              <w:right w:val="single" w:color="auto" w:sz="4" w:space="0"/>
            </w:tcBorders>
            <w:noWrap/>
            <w:vAlign w:val="center"/>
          </w:tcPr>
          <w:p w14:paraId="777D0B51">
            <w:pPr>
              <w:widowControl/>
              <w:jc w:val="left"/>
              <w:textAlignment w:val="center"/>
              <w:rPr>
                <w:rFonts w:ascii="宋体" w:hAnsi="宋体" w:cs="宋体"/>
                <w:sz w:val="24"/>
              </w:rPr>
            </w:pPr>
            <w:r>
              <w:rPr>
                <w:rFonts w:hint="eastAsia" w:ascii="宋体" w:hAnsi="宋体" w:cs="宋体"/>
                <w:kern w:val="0"/>
                <w:sz w:val="24"/>
                <w:lang w:bidi="ar"/>
              </w:rPr>
              <w:t>原创单品</w:t>
            </w:r>
          </w:p>
        </w:tc>
      </w:tr>
      <w:tr w14:paraId="666FF684">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64E6BC24">
            <w:pPr>
              <w:widowControl/>
              <w:jc w:val="right"/>
              <w:textAlignment w:val="center"/>
              <w:rPr>
                <w:rFonts w:ascii="宋体" w:hAnsi="宋体" w:cs="宋体"/>
                <w:sz w:val="22"/>
                <w:szCs w:val="22"/>
              </w:rPr>
            </w:pPr>
            <w:r>
              <w:rPr>
                <w:rFonts w:hint="eastAsia" w:ascii="宋体" w:hAnsi="宋体" w:cs="宋体"/>
                <w:kern w:val="0"/>
                <w:sz w:val="22"/>
                <w:szCs w:val="22"/>
                <w:lang w:bidi="ar"/>
              </w:rPr>
              <w:t>15</w:t>
            </w:r>
          </w:p>
        </w:tc>
        <w:tc>
          <w:tcPr>
            <w:tcW w:w="2750" w:type="dxa"/>
            <w:tcBorders>
              <w:top w:val="single" w:color="auto" w:sz="4" w:space="0"/>
              <w:left w:val="single" w:color="auto" w:sz="4" w:space="0"/>
              <w:bottom w:val="single" w:color="auto" w:sz="4" w:space="0"/>
              <w:right w:val="single" w:color="auto" w:sz="4" w:space="0"/>
            </w:tcBorders>
            <w:noWrap/>
            <w:vAlign w:val="center"/>
          </w:tcPr>
          <w:p w14:paraId="7FB1CC23">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ブーストジャンプ</w:t>
            </w:r>
          </w:p>
        </w:tc>
        <w:tc>
          <w:tcPr>
            <w:tcW w:w="2726" w:type="dxa"/>
            <w:tcBorders>
              <w:top w:val="single" w:color="auto" w:sz="4" w:space="0"/>
              <w:left w:val="single" w:color="auto" w:sz="4" w:space="0"/>
              <w:bottom w:val="single" w:color="auto" w:sz="4" w:space="0"/>
              <w:right w:val="single" w:color="auto" w:sz="4" w:space="0"/>
            </w:tcBorders>
            <w:noWrap/>
            <w:vAlign w:val="center"/>
          </w:tcPr>
          <w:p w14:paraId="71FF56CA">
            <w:pPr>
              <w:widowControl/>
              <w:jc w:val="left"/>
              <w:textAlignment w:val="center"/>
              <w:rPr>
                <w:rFonts w:ascii="宋体" w:hAnsi="宋体" w:cs="宋体"/>
                <w:sz w:val="24"/>
              </w:rPr>
            </w:pPr>
            <w:r>
              <w:rPr>
                <w:rFonts w:hint="eastAsia" w:ascii="宋体" w:hAnsi="宋体" w:cs="宋体"/>
                <w:kern w:val="0"/>
                <w:sz w:val="24"/>
                <w:lang w:bidi="ar"/>
              </w:rPr>
              <w:t>/</w:t>
            </w:r>
          </w:p>
        </w:tc>
        <w:tc>
          <w:tcPr>
            <w:tcW w:w="2491" w:type="dxa"/>
            <w:tcBorders>
              <w:top w:val="single" w:color="auto" w:sz="4" w:space="0"/>
              <w:left w:val="single" w:color="auto" w:sz="4" w:space="0"/>
              <w:bottom w:val="single" w:color="auto" w:sz="4" w:space="0"/>
              <w:right w:val="single" w:color="auto" w:sz="4" w:space="0"/>
            </w:tcBorders>
            <w:noWrap/>
            <w:vAlign w:val="center"/>
          </w:tcPr>
          <w:p w14:paraId="76B62A00">
            <w:pPr>
              <w:widowControl/>
              <w:jc w:val="left"/>
              <w:textAlignment w:val="center"/>
              <w:rPr>
                <w:rFonts w:ascii="宋体" w:hAnsi="宋体" w:cs="宋体"/>
                <w:sz w:val="24"/>
              </w:rPr>
            </w:pPr>
            <w:r>
              <w:rPr>
                <w:rFonts w:hint="eastAsia" w:ascii="宋体" w:hAnsi="宋体" w:cs="宋体"/>
                <w:kern w:val="0"/>
                <w:sz w:val="24"/>
                <w:lang w:bidi="ar"/>
              </w:rPr>
              <w:t>超级跳</w:t>
            </w:r>
          </w:p>
        </w:tc>
      </w:tr>
      <w:tr w14:paraId="6EB670D5">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2D118543">
            <w:pPr>
              <w:widowControl/>
              <w:jc w:val="right"/>
              <w:textAlignment w:val="center"/>
              <w:rPr>
                <w:rFonts w:ascii="宋体" w:hAnsi="宋体" w:cs="宋体"/>
                <w:sz w:val="22"/>
                <w:szCs w:val="22"/>
              </w:rPr>
            </w:pPr>
            <w:r>
              <w:rPr>
                <w:rFonts w:hint="eastAsia" w:ascii="宋体" w:hAnsi="宋体" w:cs="宋体"/>
                <w:kern w:val="0"/>
                <w:sz w:val="22"/>
                <w:szCs w:val="22"/>
                <w:lang w:bidi="ar"/>
              </w:rPr>
              <w:t>16</w:t>
            </w:r>
          </w:p>
        </w:tc>
        <w:tc>
          <w:tcPr>
            <w:tcW w:w="2750" w:type="dxa"/>
            <w:tcBorders>
              <w:top w:val="single" w:color="auto" w:sz="4" w:space="0"/>
              <w:left w:val="single" w:color="auto" w:sz="4" w:space="0"/>
              <w:bottom w:val="single" w:color="auto" w:sz="4" w:space="0"/>
              <w:right w:val="single" w:color="auto" w:sz="4" w:space="0"/>
            </w:tcBorders>
            <w:noWrap/>
            <w:vAlign w:val="center"/>
          </w:tcPr>
          <w:p w14:paraId="73474079">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ヒップドロップ</w:t>
            </w:r>
          </w:p>
        </w:tc>
        <w:tc>
          <w:tcPr>
            <w:tcW w:w="2726" w:type="dxa"/>
            <w:tcBorders>
              <w:top w:val="single" w:color="auto" w:sz="4" w:space="0"/>
              <w:left w:val="single" w:color="auto" w:sz="4" w:space="0"/>
              <w:bottom w:val="single" w:color="auto" w:sz="4" w:space="0"/>
              <w:right w:val="single" w:color="auto" w:sz="4" w:space="0"/>
            </w:tcBorders>
            <w:noWrap/>
            <w:vAlign w:val="center"/>
          </w:tcPr>
          <w:p w14:paraId="16A50071">
            <w:pPr>
              <w:widowControl/>
              <w:jc w:val="left"/>
              <w:textAlignment w:val="center"/>
              <w:rPr>
                <w:rFonts w:ascii="宋体" w:hAnsi="宋体" w:cs="宋体"/>
                <w:sz w:val="24"/>
              </w:rPr>
            </w:pPr>
            <w:r>
              <w:rPr>
                <w:rFonts w:hint="eastAsia" w:ascii="宋体" w:hAnsi="宋体" w:cs="宋体"/>
                <w:sz w:val="24"/>
              </w:rPr>
              <w:t>两次跳跃</w:t>
            </w:r>
          </w:p>
        </w:tc>
        <w:tc>
          <w:tcPr>
            <w:tcW w:w="2491" w:type="dxa"/>
            <w:tcBorders>
              <w:top w:val="single" w:color="auto" w:sz="4" w:space="0"/>
              <w:left w:val="single" w:color="auto" w:sz="4" w:space="0"/>
              <w:bottom w:val="single" w:color="auto" w:sz="4" w:space="0"/>
              <w:right w:val="single" w:color="auto" w:sz="4" w:space="0"/>
            </w:tcBorders>
            <w:noWrap/>
            <w:vAlign w:val="center"/>
          </w:tcPr>
          <w:p w14:paraId="307A8E95">
            <w:pPr>
              <w:widowControl/>
              <w:jc w:val="left"/>
              <w:textAlignment w:val="center"/>
              <w:rPr>
                <w:rFonts w:ascii="宋体" w:hAnsi="宋体" w:cs="宋体"/>
                <w:sz w:val="24"/>
              </w:rPr>
            </w:pPr>
            <w:r>
              <w:rPr>
                <w:rFonts w:hint="eastAsia" w:ascii="宋体" w:hAnsi="宋体" w:cs="宋体"/>
                <w:kern w:val="0"/>
                <w:sz w:val="24"/>
                <w:lang w:bidi="ar"/>
              </w:rPr>
              <w:t>蹲跳</w:t>
            </w:r>
          </w:p>
        </w:tc>
      </w:tr>
      <w:tr w14:paraId="510E30BE">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34EE735B">
            <w:pPr>
              <w:widowControl/>
              <w:jc w:val="right"/>
              <w:textAlignment w:val="center"/>
              <w:rPr>
                <w:rFonts w:ascii="宋体" w:hAnsi="宋体" w:cs="宋体"/>
                <w:sz w:val="22"/>
                <w:szCs w:val="22"/>
              </w:rPr>
            </w:pPr>
            <w:r>
              <w:rPr>
                <w:rFonts w:hint="eastAsia" w:ascii="宋体" w:hAnsi="宋体" w:cs="宋体"/>
                <w:kern w:val="0"/>
                <w:sz w:val="22"/>
                <w:szCs w:val="22"/>
                <w:lang w:bidi="ar"/>
              </w:rPr>
              <w:t>17</w:t>
            </w:r>
          </w:p>
        </w:tc>
        <w:tc>
          <w:tcPr>
            <w:tcW w:w="2750" w:type="dxa"/>
            <w:tcBorders>
              <w:top w:val="single" w:color="auto" w:sz="4" w:space="0"/>
              <w:left w:val="single" w:color="auto" w:sz="4" w:space="0"/>
              <w:bottom w:val="single" w:color="auto" w:sz="4" w:space="0"/>
              <w:right w:val="single" w:color="auto" w:sz="4" w:space="0"/>
            </w:tcBorders>
            <w:noWrap/>
            <w:vAlign w:val="center"/>
          </w:tcPr>
          <w:p w14:paraId="438540F0">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隠しエリア</w:t>
            </w:r>
          </w:p>
        </w:tc>
        <w:tc>
          <w:tcPr>
            <w:tcW w:w="2726" w:type="dxa"/>
            <w:tcBorders>
              <w:top w:val="single" w:color="auto" w:sz="4" w:space="0"/>
              <w:left w:val="single" w:color="auto" w:sz="4" w:space="0"/>
              <w:bottom w:val="single" w:color="auto" w:sz="4" w:space="0"/>
              <w:right w:val="single" w:color="auto" w:sz="4" w:space="0"/>
            </w:tcBorders>
            <w:noWrap/>
            <w:vAlign w:val="center"/>
          </w:tcPr>
          <w:p w14:paraId="698B484F">
            <w:pPr>
              <w:widowControl/>
              <w:jc w:val="left"/>
              <w:textAlignment w:val="center"/>
              <w:rPr>
                <w:rFonts w:ascii="宋体" w:hAnsi="宋体" w:cs="宋体"/>
                <w:sz w:val="24"/>
              </w:rPr>
            </w:pPr>
            <w:r>
              <w:rPr>
                <w:rFonts w:hint="eastAsia" w:ascii="宋体" w:hAnsi="宋体" w:cs="宋体"/>
                <w:kern w:val="0"/>
                <w:sz w:val="24"/>
                <w:lang w:bidi="ar"/>
              </w:rPr>
              <w:t>隐藏关卡</w:t>
            </w:r>
          </w:p>
        </w:tc>
        <w:tc>
          <w:tcPr>
            <w:tcW w:w="2491" w:type="dxa"/>
            <w:tcBorders>
              <w:top w:val="single" w:color="auto" w:sz="4" w:space="0"/>
              <w:left w:val="single" w:color="auto" w:sz="4" w:space="0"/>
              <w:bottom w:val="single" w:color="auto" w:sz="4" w:space="0"/>
              <w:right w:val="single" w:color="auto" w:sz="4" w:space="0"/>
            </w:tcBorders>
            <w:noWrap/>
            <w:vAlign w:val="center"/>
          </w:tcPr>
          <w:p w14:paraId="4267A492">
            <w:pPr>
              <w:widowControl/>
              <w:jc w:val="left"/>
              <w:textAlignment w:val="center"/>
              <w:rPr>
                <w:rFonts w:ascii="宋体" w:hAnsi="宋体" w:cs="宋体"/>
                <w:sz w:val="24"/>
              </w:rPr>
            </w:pPr>
            <w:r>
              <w:rPr>
                <w:rFonts w:hint="eastAsia" w:ascii="宋体" w:hAnsi="宋体" w:cs="宋体"/>
                <w:kern w:val="0"/>
                <w:sz w:val="24"/>
                <w:lang w:bidi="ar"/>
              </w:rPr>
              <w:t>隐藏区域</w:t>
            </w:r>
          </w:p>
        </w:tc>
      </w:tr>
      <w:tr w14:paraId="4FAC29FA">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713E7E64">
            <w:pPr>
              <w:widowControl/>
              <w:jc w:val="right"/>
              <w:textAlignment w:val="center"/>
              <w:rPr>
                <w:rFonts w:ascii="宋体" w:hAnsi="宋体" w:cs="宋体"/>
                <w:sz w:val="22"/>
                <w:szCs w:val="22"/>
              </w:rPr>
            </w:pPr>
            <w:r>
              <w:rPr>
                <w:rFonts w:hint="eastAsia" w:ascii="宋体" w:hAnsi="宋体" w:cs="宋体"/>
                <w:kern w:val="0"/>
                <w:sz w:val="22"/>
                <w:szCs w:val="22"/>
                <w:lang w:bidi="ar"/>
              </w:rPr>
              <w:t>18</w:t>
            </w:r>
          </w:p>
        </w:tc>
        <w:tc>
          <w:tcPr>
            <w:tcW w:w="2750" w:type="dxa"/>
            <w:tcBorders>
              <w:top w:val="single" w:color="auto" w:sz="4" w:space="0"/>
              <w:left w:val="single" w:color="auto" w:sz="4" w:space="0"/>
              <w:bottom w:val="single" w:color="auto" w:sz="4" w:space="0"/>
              <w:right w:val="single" w:color="auto" w:sz="4" w:space="0"/>
            </w:tcBorders>
            <w:noWrap/>
            <w:vAlign w:val="center"/>
          </w:tcPr>
          <w:p w14:paraId="3F73F56F">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大ジャンプ</w:t>
            </w:r>
          </w:p>
        </w:tc>
        <w:tc>
          <w:tcPr>
            <w:tcW w:w="2726" w:type="dxa"/>
            <w:tcBorders>
              <w:top w:val="single" w:color="auto" w:sz="4" w:space="0"/>
              <w:left w:val="single" w:color="auto" w:sz="4" w:space="0"/>
              <w:bottom w:val="single" w:color="auto" w:sz="4" w:space="0"/>
              <w:right w:val="single" w:color="auto" w:sz="4" w:space="0"/>
            </w:tcBorders>
            <w:noWrap/>
            <w:vAlign w:val="center"/>
          </w:tcPr>
          <w:p w14:paraId="066DCC20">
            <w:pPr>
              <w:widowControl/>
              <w:jc w:val="left"/>
              <w:textAlignment w:val="center"/>
              <w:rPr>
                <w:rFonts w:ascii="宋体" w:hAnsi="宋体" w:cs="宋体"/>
                <w:sz w:val="24"/>
              </w:rPr>
            </w:pPr>
            <w:r>
              <w:rPr>
                <w:rFonts w:hint="eastAsia" w:ascii="宋体" w:hAnsi="宋体" w:cs="宋体"/>
                <w:kern w:val="0"/>
                <w:sz w:val="24"/>
                <w:lang w:bidi="ar"/>
              </w:rPr>
              <w:t>大跳</w:t>
            </w:r>
          </w:p>
        </w:tc>
        <w:tc>
          <w:tcPr>
            <w:tcW w:w="2491" w:type="dxa"/>
            <w:tcBorders>
              <w:top w:val="single" w:color="auto" w:sz="4" w:space="0"/>
              <w:left w:val="single" w:color="auto" w:sz="4" w:space="0"/>
              <w:bottom w:val="single" w:color="auto" w:sz="4" w:space="0"/>
              <w:right w:val="single" w:color="auto" w:sz="4" w:space="0"/>
            </w:tcBorders>
            <w:noWrap/>
            <w:vAlign w:val="center"/>
          </w:tcPr>
          <w:p w14:paraId="225A503C">
            <w:pPr>
              <w:widowControl/>
              <w:jc w:val="left"/>
              <w:textAlignment w:val="center"/>
              <w:rPr>
                <w:rFonts w:ascii="宋体" w:hAnsi="宋体" w:cs="宋体"/>
                <w:sz w:val="24"/>
              </w:rPr>
            </w:pPr>
            <w:r>
              <w:rPr>
                <w:rFonts w:hint="eastAsia" w:ascii="宋体" w:hAnsi="宋体" w:cs="宋体"/>
                <w:kern w:val="0"/>
                <w:sz w:val="24"/>
                <w:lang w:bidi="ar"/>
              </w:rPr>
              <w:t>远跳</w:t>
            </w:r>
          </w:p>
        </w:tc>
      </w:tr>
      <w:tr w14:paraId="33E266DA">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45D9E78B">
            <w:pPr>
              <w:widowControl/>
              <w:jc w:val="right"/>
              <w:textAlignment w:val="center"/>
              <w:rPr>
                <w:rFonts w:ascii="宋体" w:hAnsi="宋体" w:cs="宋体"/>
                <w:sz w:val="22"/>
                <w:szCs w:val="22"/>
              </w:rPr>
            </w:pPr>
            <w:r>
              <w:rPr>
                <w:rFonts w:hint="eastAsia" w:ascii="宋体" w:hAnsi="宋体" w:cs="宋体"/>
                <w:kern w:val="0"/>
                <w:sz w:val="22"/>
                <w:szCs w:val="22"/>
                <w:lang w:bidi="ar"/>
              </w:rPr>
              <w:t>19</w:t>
            </w:r>
          </w:p>
        </w:tc>
        <w:tc>
          <w:tcPr>
            <w:tcW w:w="2750" w:type="dxa"/>
            <w:tcBorders>
              <w:top w:val="single" w:color="auto" w:sz="4" w:space="0"/>
              <w:left w:val="single" w:color="auto" w:sz="4" w:space="0"/>
              <w:bottom w:val="single" w:color="auto" w:sz="4" w:space="0"/>
              <w:right w:val="single" w:color="auto" w:sz="4" w:space="0"/>
            </w:tcBorders>
            <w:noWrap/>
            <w:vAlign w:val="center"/>
          </w:tcPr>
          <w:p w14:paraId="5F3EA370">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ディズニーイリュージョアイランド</w:t>
            </w:r>
          </w:p>
        </w:tc>
        <w:tc>
          <w:tcPr>
            <w:tcW w:w="2726" w:type="dxa"/>
            <w:tcBorders>
              <w:top w:val="single" w:color="auto" w:sz="4" w:space="0"/>
              <w:left w:val="single" w:color="auto" w:sz="4" w:space="0"/>
              <w:bottom w:val="single" w:color="auto" w:sz="4" w:space="0"/>
              <w:right w:val="single" w:color="auto" w:sz="4" w:space="0"/>
            </w:tcBorders>
            <w:noWrap/>
            <w:vAlign w:val="center"/>
          </w:tcPr>
          <w:p w14:paraId="481D771C">
            <w:pPr>
              <w:widowControl/>
              <w:jc w:val="left"/>
              <w:textAlignment w:val="center"/>
              <w:rPr>
                <w:rFonts w:ascii="宋体" w:hAnsi="宋体" w:cs="宋体"/>
                <w:sz w:val="24"/>
              </w:rPr>
            </w:pPr>
            <w:r>
              <w:rPr>
                <w:rFonts w:hint="eastAsia" w:ascii="宋体" w:hAnsi="宋体" w:cs="宋体"/>
                <w:kern w:val="0"/>
                <w:sz w:val="24"/>
                <w:lang w:bidi="ar"/>
              </w:rPr>
              <w:t>迪士尼奇幻岛</w:t>
            </w:r>
          </w:p>
        </w:tc>
        <w:tc>
          <w:tcPr>
            <w:tcW w:w="2491" w:type="dxa"/>
            <w:tcBorders>
              <w:top w:val="single" w:color="auto" w:sz="4" w:space="0"/>
              <w:left w:val="single" w:color="auto" w:sz="4" w:space="0"/>
              <w:bottom w:val="single" w:color="auto" w:sz="4" w:space="0"/>
              <w:right w:val="single" w:color="auto" w:sz="4" w:space="0"/>
            </w:tcBorders>
            <w:noWrap/>
            <w:vAlign w:val="center"/>
          </w:tcPr>
          <w:p w14:paraId="3B212D5F">
            <w:pPr>
              <w:widowControl/>
              <w:jc w:val="left"/>
              <w:textAlignment w:val="center"/>
              <w:rPr>
                <w:rFonts w:ascii="宋体" w:hAnsi="宋体" w:cs="宋体"/>
                <w:sz w:val="24"/>
              </w:rPr>
            </w:pPr>
            <w:r>
              <w:rPr>
                <w:rFonts w:hint="eastAsia" w:ascii="宋体" w:hAnsi="宋体" w:cs="宋体"/>
                <w:kern w:val="0"/>
                <w:sz w:val="24"/>
                <w:lang w:bidi="ar"/>
              </w:rPr>
              <w:t>/</w:t>
            </w:r>
          </w:p>
        </w:tc>
      </w:tr>
      <w:tr w14:paraId="4756E787">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63799E31">
            <w:pPr>
              <w:widowControl/>
              <w:jc w:val="right"/>
              <w:textAlignment w:val="center"/>
              <w:rPr>
                <w:rFonts w:ascii="宋体" w:hAnsi="宋体" w:cs="宋体"/>
                <w:sz w:val="22"/>
                <w:szCs w:val="22"/>
              </w:rPr>
            </w:pPr>
            <w:r>
              <w:rPr>
                <w:rFonts w:hint="eastAsia" w:ascii="宋体" w:hAnsi="宋体" w:cs="宋体"/>
                <w:kern w:val="0"/>
                <w:sz w:val="22"/>
                <w:szCs w:val="22"/>
                <w:lang w:bidi="ar"/>
              </w:rPr>
              <w:t>20</w:t>
            </w:r>
          </w:p>
        </w:tc>
        <w:tc>
          <w:tcPr>
            <w:tcW w:w="2750" w:type="dxa"/>
            <w:tcBorders>
              <w:top w:val="single" w:color="auto" w:sz="4" w:space="0"/>
              <w:left w:val="single" w:color="auto" w:sz="4" w:space="0"/>
              <w:bottom w:val="single" w:color="auto" w:sz="4" w:space="0"/>
              <w:right w:val="single" w:color="auto" w:sz="4" w:space="0"/>
            </w:tcBorders>
            <w:noWrap/>
            <w:vAlign w:val="center"/>
          </w:tcPr>
          <w:p w14:paraId="1310B350">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ピックアップタイトル</w:t>
            </w:r>
          </w:p>
        </w:tc>
        <w:tc>
          <w:tcPr>
            <w:tcW w:w="2726" w:type="dxa"/>
            <w:tcBorders>
              <w:top w:val="single" w:color="auto" w:sz="4" w:space="0"/>
              <w:left w:val="single" w:color="auto" w:sz="4" w:space="0"/>
              <w:bottom w:val="single" w:color="auto" w:sz="4" w:space="0"/>
              <w:right w:val="single" w:color="auto" w:sz="4" w:space="0"/>
            </w:tcBorders>
            <w:noWrap/>
            <w:vAlign w:val="center"/>
          </w:tcPr>
          <w:p w14:paraId="3C24F13E">
            <w:pPr>
              <w:widowControl/>
              <w:jc w:val="left"/>
              <w:textAlignment w:val="center"/>
              <w:rPr>
                <w:rFonts w:ascii="宋体" w:hAnsi="宋体" w:cs="宋体"/>
                <w:sz w:val="24"/>
              </w:rPr>
            </w:pPr>
            <w:r>
              <w:rPr>
                <w:rFonts w:hint="eastAsia" w:ascii="宋体" w:hAnsi="宋体" w:cs="宋体"/>
                <w:kern w:val="0"/>
                <w:sz w:val="24"/>
                <w:lang w:bidi="ar"/>
              </w:rPr>
              <w:t>精选内容</w:t>
            </w:r>
          </w:p>
        </w:tc>
        <w:tc>
          <w:tcPr>
            <w:tcW w:w="2491" w:type="dxa"/>
            <w:tcBorders>
              <w:top w:val="single" w:color="auto" w:sz="4" w:space="0"/>
              <w:left w:val="single" w:color="auto" w:sz="4" w:space="0"/>
              <w:bottom w:val="single" w:color="auto" w:sz="4" w:space="0"/>
              <w:right w:val="single" w:color="auto" w:sz="4" w:space="0"/>
            </w:tcBorders>
            <w:noWrap/>
            <w:vAlign w:val="center"/>
          </w:tcPr>
          <w:p w14:paraId="47BE7FA9">
            <w:pPr>
              <w:widowControl/>
              <w:jc w:val="left"/>
              <w:textAlignment w:val="center"/>
              <w:rPr>
                <w:rFonts w:ascii="宋体" w:hAnsi="宋体" w:cs="宋体"/>
                <w:sz w:val="24"/>
              </w:rPr>
            </w:pPr>
            <w:r>
              <w:rPr>
                <w:rFonts w:hint="eastAsia" w:ascii="宋体" w:hAnsi="宋体" w:cs="宋体"/>
                <w:kern w:val="0"/>
                <w:sz w:val="24"/>
                <w:lang w:bidi="ar"/>
              </w:rPr>
              <w:t>/</w:t>
            </w:r>
          </w:p>
        </w:tc>
      </w:tr>
      <w:tr w14:paraId="05D00B02">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221CBF1D">
            <w:pPr>
              <w:widowControl/>
              <w:jc w:val="right"/>
              <w:textAlignment w:val="center"/>
              <w:rPr>
                <w:rFonts w:ascii="宋体" w:hAnsi="宋体" w:cs="宋体"/>
                <w:sz w:val="22"/>
                <w:szCs w:val="22"/>
              </w:rPr>
            </w:pPr>
            <w:r>
              <w:rPr>
                <w:rFonts w:hint="eastAsia" w:ascii="宋体" w:hAnsi="宋体" w:cs="宋体"/>
                <w:kern w:val="0"/>
                <w:sz w:val="22"/>
                <w:szCs w:val="22"/>
                <w:lang w:bidi="ar"/>
              </w:rPr>
              <w:t>21</w:t>
            </w:r>
          </w:p>
        </w:tc>
        <w:tc>
          <w:tcPr>
            <w:tcW w:w="2750" w:type="dxa"/>
            <w:tcBorders>
              <w:top w:val="single" w:color="auto" w:sz="4" w:space="0"/>
              <w:left w:val="single" w:color="auto" w:sz="4" w:space="0"/>
              <w:bottom w:val="single" w:color="auto" w:sz="4" w:space="0"/>
              <w:right w:val="single" w:color="auto" w:sz="4" w:space="0"/>
            </w:tcBorders>
            <w:noWrap/>
            <w:vAlign w:val="center"/>
          </w:tcPr>
          <w:p w14:paraId="7A6B63C8">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オクトパストラベラー2</w:t>
            </w:r>
          </w:p>
        </w:tc>
        <w:tc>
          <w:tcPr>
            <w:tcW w:w="2726" w:type="dxa"/>
            <w:tcBorders>
              <w:top w:val="single" w:color="auto" w:sz="4" w:space="0"/>
              <w:left w:val="single" w:color="auto" w:sz="4" w:space="0"/>
              <w:bottom w:val="single" w:color="auto" w:sz="4" w:space="0"/>
              <w:right w:val="single" w:color="auto" w:sz="4" w:space="0"/>
            </w:tcBorders>
            <w:noWrap/>
            <w:vAlign w:val="center"/>
          </w:tcPr>
          <w:p w14:paraId="1D5F8C4F">
            <w:pPr>
              <w:widowControl/>
              <w:jc w:val="left"/>
              <w:textAlignment w:val="center"/>
              <w:rPr>
                <w:rFonts w:ascii="宋体" w:hAnsi="宋体" w:cs="宋体"/>
                <w:sz w:val="24"/>
              </w:rPr>
            </w:pPr>
            <w:r>
              <w:rPr>
                <w:rFonts w:hint="eastAsia" w:ascii="宋体" w:hAnsi="宋体" w:cs="宋体"/>
                <w:kern w:val="0"/>
                <w:sz w:val="24"/>
                <w:lang w:bidi="ar"/>
              </w:rPr>
              <w:t>八方旅人</w:t>
            </w:r>
          </w:p>
        </w:tc>
        <w:tc>
          <w:tcPr>
            <w:tcW w:w="2491" w:type="dxa"/>
            <w:tcBorders>
              <w:top w:val="single" w:color="auto" w:sz="4" w:space="0"/>
              <w:left w:val="single" w:color="auto" w:sz="4" w:space="0"/>
              <w:bottom w:val="single" w:color="auto" w:sz="4" w:space="0"/>
              <w:right w:val="single" w:color="auto" w:sz="4" w:space="0"/>
            </w:tcBorders>
            <w:noWrap/>
            <w:vAlign w:val="center"/>
          </w:tcPr>
          <w:p w14:paraId="28E267AD">
            <w:pPr>
              <w:widowControl/>
              <w:jc w:val="left"/>
              <w:textAlignment w:val="center"/>
              <w:rPr>
                <w:rFonts w:ascii="宋体" w:hAnsi="宋体" w:cs="宋体"/>
                <w:sz w:val="24"/>
              </w:rPr>
            </w:pPr>
            <w:r>
              <w:rPr>
                <w:rFonts w:hint="eastAsia" w:ascii="宋体" w:hAnsi="宋体" w:cs="宋体"/>
                <w:kern w:val="0"/>
                <w:sz w:val="24"/>
                <w:lang w:bidi="ar"/>
              </w:rPr>
              <w:t>/</w:t>
            </w:r>
          </w:p>
        </w:tc>
      </w:tr>
      <w:tr w14:paraId="2ACC5239">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5FE60445">
            <w:pPr>
              <w:widowControl/>
              <w:jc w:val="right"/>
              <w:textAlignment w:val="center"/>
              <w:rPr>
                <w:rFonts w:ascii="宋体" w:hAnsi="宋体" w:cs="宋体"/>
                <w:sz w:val="22"/>
                <w:szCs w:val="22"/>
              </w:rPr>
            </w:pPr>
            <w:r>
              <w:rPr>
                <w:rFonts w:hint="eastAsia" w:ascii="宋体" w:hAnsi="宋体" w:cs="宋体"/>
                <w:kern w:val="0"/>
                <w:sz w:val="22"/>
                <w:szCs w:val="22"/>
                <w:lang w:bidi="ar"/>
              </w:rPr>
              <w:t>22</w:t>
            </w:r>
          </w:p>
        </w:tc>
        <w:tc>
          <w:tcPr>
            <w:tcW w:w="2750" w:type="dxa"/>
            <w:tcBorders>
              <w:top w:val="single" w:color="auto" w:sz="4" w:space="0"/>
              <w:left w:val="single" w:color="auto" w:sz="4" w:space="0"/>
              <w:bottom w:val="single" w:color="auto" w:sz="4" w:space="0"/>
              <w:right w:val="single" w:color="auto" w:sz="4" w:space="0"/>
            </w:tcBorders>
            <w:noWrap/>
            <w:vAlign w:val="center"/>
          </w:tcPr>
          <w:p w14:paraId="61AA2CC7">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ゴーストトリック</w:t>
            </w:r>
          </w:p>
        </w:tc>
        <w:tc>
          <w:tcPr>
            <w:tcW w:w="2726" w:type="dxa"/>
            <w:tcBorders>
              <w:top w:val="single" w:color="auto" w:sz="4" w:space="0"/>
              <w:left w:val="single" w:color="auto" w:sz="4" w:space="0"/>
              <w:bottom w:val="single" w:color="auto" w:sz="4" w:space="0"/>
              <w:right w:val="single" w:color="auto" w:sz="4" w:space="0"/>
            </w:tcBorders>
            <w:noWrap/>
            <w:vAlign w:val="center"/>
          </w:tcPr>
          <w:p w14:paraId="616B5522">
            <w:pPr>
              <w:widowControl/>
              <w:jc w:val="left"/>
              <w:textAlignment w:val="center"/>
              <w:rPr>
                <w:rFonts w:ascii="宋体" w:hAnsi="宋体" w:cs="宋体"/>
                <w:sz w:val="24"/>
              </w:rPr>
            </w:pPr>
            <w:r>
              <w:rPr>
                <w:rFonts w:hint="eastAsia" w:ascii="宋体" w:hAnsi="宋体" w:cs="宋体"/>
                <w:kern w:val="0"/>
                <w:sz w:val="24"/>
                <w:lang w:bidi="ar"/>
              </w:rPr>
              <w:t>幽灵把戏</w:t>
            </w:r>
          </w:p>
        </w:tc>
        <w:tc>
          <w:tcPr>
            <w:tcW w:w="2491" w:type="dxa"/>
            <w:tcBorders>
              <w:top w:val="single" w:color="auto" w:sz="4" w:space="0"/>
              <w:left w:val="single" w:color="auto" w:sz="4" w:space="0"/>
              <w:bottom w:val="single" w:color="auto" w:sz="4" w:space="0"/>
              <w:right w:val="single" w:color="auto" w:sz="4" w:space="0"/>
            </w:tcBorders>
            <w:noWrap/>
            <w:vAlign w:val="center"/>
          </w:tcPr>
          <w:p w14:paraId="531A6DDA">
            <w:pPr>
              <w:widowControl/>
              <w:jc w:val="left"/>
              <w:textAlignment w:val="center"/>
              <w:rPr>
                <w:rFonts w:ascii="宋体" w:hAnsi="宋体" w:cs="宋体"/>
                <w:sz w:val="24"/>
              </w:rPr>
            </w:pPr>
            <w:r>
              <w:rPr>
                <w:rFonts w:hint="eastAsia" w:ascii="宋体" w:hAnsi="宋体" w:cs="宋体"/>
                <w:kern w:val="0"/>
                <w:sz w:val="24"/>
                <w:lang w:bidi="ar"/>
              </w:rPr>
              <w:t>幽灵诡计 复刻</w:t>
            </w:r>
          </w:p>
        </w:tc>
      </w:tr>
      <w:tr w14:paraId="680BEEA9">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48CFBB00">
            <w:pPr>
              <w:widowControl/>
              <w:jc w:val="right"/>
              <w:textAlignment w:val="center"/>
              <w:rPr>
                <w:rFonts w:ascii="宋体" w:hAnsi="宋体" w:cs="宋体"/>
                <w:sz w:val="22"/>
                <w:szCs w:val="22"/>
              </w:rPr>
            </w:pPr>
            <w:r>
              <w:rPr>
                <w:rFonts w:hint="eastAsia" w:ascii="宋体" w:hAnsi="宋体" w:cs="宋体"/>
                <w:kern w:val="0"/>
                <w:sz w:val="22"/>
                <w:szCs w:val="22"/>
                <w:lang w:bidi="ar"/>
              </w:rPr>
              <w:t>23</w:t>
            </w:r>
          </w:p>
        </w:tc>
        <w:tc>
          <w:tcPr>
            <w:tcW w:w="2750" w:type="dxa"/>
            <w:tcBorders>
              <w:top w:val="single" w:color="auto" w:sz="4" w:space="0"/>
              <w:left w:val="single" w:color="auto" w:sz="4" w:space="0"/>
              <w:bottom w:val="single" w:color="auto" w:sz="4" w:space="0"/>
              <w:right w:val="single" w:color="auto" w:sz="4" w:space="0"/>
            </w:tcBorders>
            <w:noWrap/>
            <w:vAlign w:val="center"/>
          </w:tcPr>
          <w:p w14:paraId="5A5D93E0">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HD</w:t>
            </w:r>
          </w:p>
        </w:tc>
        <w:tc>
          <w:tcPr>
            <w:tcW w:w="2726" w:type="dxa"/>
            <w:tcBorders>
              <w:top w:val="single" w:color="auto" w:sz="4" w:space="0"/>
              <w:left w:val="single" w:color="auto" w:sz="4" w:space="0"/>
              <w:bottom w:val="single" w:color="auto" w:sz="4" w:space="0"/>
              <w:right w:val="single" w:color="auto" w:sz="4" w:space="0"/>
            </w:tcBorders>
            <w:noWrap/>
            <w:vAlign w:val="center"/>
          </w:tcPr>
          <w:p w14:paraId="3296DBFC">
            <w:pPr>
              <w:widowControl/>
              <w:jc w:val="left"/>
              <w:textAlignment w:val="center"/>
              <w:rPr>
                <w:rFonts w:ascii="宋体" w:hAnsi="宋体" w:cs="宋体"/>
                <w:sz w:val="24"/>
              </w:rPr>
            </w:pPr>
            <w:r>
              <w:rPr>
                <w:rFonts w:hint="eastAsia" w:ascii="宋体" w:hAnsi="宋体" w:cs="宋体"/>
                <w:kern w:val="0"/>
                <w:sz w:val="24"/>
                <w:lang w:bidi="ar"/>
              </w:rPr>
              <w:t>/</w:t>
            </w:r>
          </w:p>
        </w:tc>
        <w:tc>
          <w:tcPr>
            <w:tcW w:w="2491" w:type="dxa"/>
            <w:tcBorders>
              <w:top w:val="single" w:color="auto" w:sz="4" w:space="0"/>
              <w:left w:val="single" w:color="auto" w:sz="4" w:space="0"/>
              <w:bottom w:val="single" w:color="auto" w:sz="4" w:space="0"/>
              <w:right w:val="single" w:color="auto" w:sz="4" w:space="0"/>
            </w:tcBorders>
            <w:noWrap/>
            <w:vAlign w:val="center"/>
          </w:tcPr>
          <w:p w14:paraId="497A97EB">
            <w:pPr>
              <w:widowControl/>
              <w:jc w:val="left"/>
              <w:textAlignment w:val="center"/>
              <w:rPr>
                <w:rFonts w:ascii="宋体" w:hAnsi="宋体" w:cs="宋体"/>
                <w:sz w:val="24"/>
              </w:rPr>
            </w:pPr>
            <w:r>
              <w:rPr>
                <w:rFonts w:hint="eastAsia" w:ascii="宋体" w:hAnsi="宋体" w:cs="宋体"/>
                <w:kern w:val="0"/>
                <w:sz w:val="24"/>
                <w:lang w:bidi="ar"/>
              </w:rPr>
              <w:t>高清</w:t>
            </w:r>
          </w:p>
        </w:tc>
      </w:tr>
      <w:tr w14:paraId="63878B7D">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595FCFAB">
            <w:pPr>
              <w:widowControl/>
              <w:jc w:val="right"/>
              <w:textAlignment w:val="center"/>
              <w:rPr>
                <w:rFonts w:ascii="宋体" w:hAnsi="宋体" w:cs="宋体"/>
                <w:sz w:val="22"/>
                <w:szCs w:val="22"/>
              </w:rPr>
            </w:pPr>
            <w:r>
              <w:rPr>
                <w:rFonts w:hint="eastAsia" w:ascii="宋体" w:hAnsi="宋体" w:cs="宋体"/>
                <w:kern w:val="0"/>
                <w:sz w:val="22"/>
                <w:szCs w:val="22"/>
                <w:lang w:bidi="ar"/>
              </w:rPr>
              <w:t>24</w:t>
            </w:r>
          </w:p>
        </w:tc>
        <w:tc>
          <w:tcPr>
            <w:tcW w:w="2750" w:type="dxa"/>
            <w:tcBorders>
              <w:top w:val="single" w:color="auto" w:sz="4" w:space="0"/>
              <w:left w:val="single" w:color="auto" w:sz="4" w:space="0"/>
              <w:bottom w:val="single" w:color="auto" w:sz="4" w:space="0"/>
              <w:right w:val="single" w:color="auto" w:sz="4" w:space="0"/>
            </w:tcBorders>
            <w:noWrap/>
            <w:vAlign w:val="center"/>
          </w:tcPr>
          <w:p w14:paraId="6C1B8B43">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ベオネッタ</w:t>
            </w:r>
          </w:p>
        </w:tc>
        <w:tc>
          <w:tcPr>
            <w:tcW w:w="2726" w:type="dxa"/>
            <w:tcBorders>
              <w:top w:val="single" w:color="auto" w:sz="4" w:space="0"/>
              <w:left w:val="single" w:color="auto" w:sz="4" w:space="0"/>
              <w:bottom w:val="single" w:color="auto" w:sz="4" w:space="0"/>
              <w:right w:val="single" w:color="auto" w:sz="4" w:space="0"/>
            </w:tcBorders>
            <w:noWrap/>
            <w:vAlign w:val="center"/>
          </w:tcPr>
          <w:p w14:paraId="236CAFF8">
            <w:pPr>
              <w:widowControl/>
              <w:jc w:val="left"/>
              <w:textAlignment w:val="center"/>
              <w:rPr>
                <w:rFonts w:ascii="宋体" w:hAnsi="宋体" w:cs="宋体"/>
                <w:sz w:val="24"/>
              </w:rPr>
            </w:pPr>
            <w:r>
              <w:rPr>
                <w:rFonts w:hint="eastAsia" w:ascii="宋体" w:hAnsi="宋体" w:cs="宋体"/>
                <w:kern w:val="0"/>
                <w:sz w:val="24"/>
                <w:lang w:bidi="ar"/>
              </w:rPr>
              <w:t>/</w:t>
            </w:r>
          </w:p>
        </w:tc>
        <w:tc>
          <w:tcPr>
            <w:tcW w:w="2491" w:type="dxa"/>
            <w:tcBorders>
              <w:top w:val="single" w:color="auto" w:sz="4" w:space="0"/>
              <w:left w:val="single" w:color="auto" w:sz="4" w:space="0"/>
              <w:bottom w:val="single" w:color="auto" w:sz="4" w:space="0"/>
              <w:right w:val="single" w:color="auto" w:sz="4" w:space="0"/>
            </w:tcBorders>
            <w:noWrap/>
            <w:vAlign w:val="center"/>
          </w:tcPr>
          <w:p w14:paraId="177F191D">
            <w:pPr>
              <w:widowControl/>
              <w:jc w:val="left"/>
              <w:textAlignment w:val="center"/>
              <w:rPr>
                <w:rFonts w:ascii="宋体" w:hAnsi="宋体" w:cs="宋体"/>
                <w:sz w:val="24"/>
              </w:rPr>
            </w:pPr>
            <w:r>
              <w:rPr>
                <w:rFonts w:hint="eastAsia" w:ascii="宋体" w:hAnsi="宋体" w:cs="宋体"/>
                <w:kern w:val="0"/>
                <w:sz w:val="24"/>
                <w:lang w:bidi="ar"/>
              </w:rPr>
              <w:t>猎天使魔女系列</w:t>
            </w:r>
          </w:p>
        </w:tc>
      </w:tr>
      <w:tr w14:paraId="67104925">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000DCE92">
            <w:pPr>
              <w:widowControl/>
              <w:jc w:val="right"/>
              <w:textAlignment w:val="center"/>
              <w:rPr>
                <w:rFonts w:ascii="宋体" w:hAnsi="宋体" w:cs="宋体"/>
                <w:sz w:val="22"/>
                <w:szCs w:val="22"/>
              </w:rPr>
            </w:pPr>
            <w:r>
              <w:rPr>
                <w:rFonts w:hint="eastAsia" w:ascii="宋体" w:hAnsi="宋体" w:cs="宋体"/>
                <w:kern w:val="0"/>
                <w:sz w:val="22"/>
                <w:szCs w:val="22"/>
                <w:lang w:bidi="ar"/>
              </w:rPr>
              <w:t>25</w:t>
            </w:r>
          </w:p>
        </w:tc>
        <w:tc>
          <w:tcPr>
            <w:tcW w:w="2750" w:type="dxa"/>
            <w:tcBorders>
              <w:top w:val="single" w:color="auto" w:sz="4" w:space="0"/>
              <w:left w:val="single" w:color="auto" w:sz="4" w:space="0"/>
              <w:bottom w:val="single" w:color="auto" w:sz="4" w:space="0"/>
              <w:right w:val="single" w:color="auto" w:sz="4" w:space="0"/>
            </w:tcBorders>
            <w:noWrap/>
            <w:vAlign w:val="center"/>
          </w:tcPr>
          <w:p w14:paraId="26526479">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セレッサ</w:t>
            </w:r>
          </w:p>
        </w:tc>
        <w:tc>
          <w:tcPr>
            <w:tcW w:w="2726" w:type="dxa"/>
            <w:tcBorders>
              <w:top w:val="single" w:color="auto" w:sz="4" w:space="0"/>
              <w:left w:val="single" w:color="auto" w:sz="4" w:space="0"/>
              <w:bottom w:val="single" w:color="auto" w:sz="4" w:space="0"/>
              <w:right w:val="single" w:color="auto" w:sz="4" w:space="0"/>
            </w:tcBorders>
            <w:noWrap/>
            <w:vAlign w:val="center"/>
          </w:tcPr>
          <w:p w14:paraId="6067D1B7">
            <w:pPr>
              <w:widowControl/>
              <w:jc w:val="left"/>
              <w:textAlignment w:val="center"/>
              <w:rPr>
                <w:rFonts w:ascii="宋体" w:hAnsi="宋体" w:cs="宋体"/>
                <w:sz w:val="24"/>
              </w:rPr>
            </w:pPr>
            <w:r>
              <w:rPr>
                <w:rFonts w:hint="eastAsia" w:ascii="宋体" w:hAnsi="宋体" w:cs="宋体"/>
                <w:kern w:val="0"/>
                <w:sz w:val="24"/>
                <w:lang w:bidi="ar"/>
              </w:rPr>
              <w:t>瑟雷莎</w:t>
            </w:r>
          </w:p>
        </w:tc>
        <w:tc>
          <w:tcPr>
            <w:tcW w:w="2491" w:type="dxa"/>
            <w:tcBorders>
              <w:top w:val="single" w:color="auto" w:sz="4" w:space="0"/>
              <w:left w:val="single" w:color="auto" w:sz="4" w:space="0"/>
              <w:bottom w:val="single" w:color="auto" w:sz="4" w:space="0"/>
              <w:right w:val="single" w:color="auto" w:sz="4" w:space="0"/>
            </w:tcBorders>
            <w:noWrap/>
            <w:vAlign w:val="center"/>
          </w:tcPr>
          <w:p w14:paraId="7E10B89E">
            <w:pPr>
              <w:widowControl/>
              <w:jc w:val="left"/>
              <w:textAlignment w:val="center"/>
              <w:rPr>
                <w:rFonts w:ascii="宋体" w:hAnsi="宋体" w:cs="宋体"/>
                <w:sz w:val="24"/>
              </w:rPr>
            </w:pPr>
            <w:r>
              <w:rPr>
                <w:rFonts w:hint="eastAsia" w:ascii="宋体" w:hAnsi="宋体" w:cs="宋体"/>
                <w:kern w:val="0"/>
                <w:sz w:val="24"/>
                <w:lang w:bidi="ar"/>
              </w:rPr>
              <w:t>/</w:t>
            </w:r>
          </w:p>
        </w:tc>
      </w:tr>
      <w:tr w14:paraId="2E5F4CFA">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1F4D796F">
            <w:pPr>
              <w:widowControl/>
              <w:jc w:val="right"/>
              <w:textAlignment w:val="center"/>
              <w:rPr>
                <w:rFonts w:ascii="宋体" w:hAnsi="宋体" w:cs="宋体"/>
                <w:sz w:val="22"/>
                <w:szCs w:val="22"/>
              </w:rPr>
            </w:pPr>
            <w:r>
              <w:rPr>
                <w:rFonts w:hint="eastAsia" w:ascii="宋体" w:hAnsi="宋体" w:cs="宋体"/>
                <w:kern w:val="0"/>
                <w:sz w:val="22"/>
                <w:szCs w:val="22"/>
                <w:lang w:bidi="ar"/>
              </w:rPr>
              <w:t>26</w:t>
            </w:r>
          </w:p>
        </w:tc>
        <w:tc>
          <w:tcPr>
            <w:tcW w:w="2750" w:type="dxa"/>
            <w:tcBorders>
              <w:top w:val="single" w:color="auto" w:sz="4" w:space="0"/>
              <w:left w:val="single" w:color="auto" w:sz="4" w:space="0"/>
              <w:bottom w:val="single" w:color="auto" w:sz="4" w:space="0"/>
              <w:right w:val="single" w:color="auto" w:sz="4" w:space="0"/>
            </w:tcBorders>
            <w:noWrap/>
            <w:vAlign w:val="center"/>
          </w:tcPr>
          <w:p w14:paraId="592A89AC">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チェシャ</w:t>
            </w:r>
          </w:p>
        </w:tc>
        <w:tc>
          <w:tcPr>
            <w:tcW w:w="2726" w:type="dxa"/>
            <w:tcBorders>
              <w:top w:val="single" w:color="auto" w:sz="4" w:space="0"/>
              <w:left w:val="single" w:color="auto" w:sz="4" w:space="0"/>
              <w:bottom w:val="single" w:color="auto" w:sz="4" w:space="0"/>
              <w:right w:val="single" w:color="auto" w:sz="4" w:space="0"/>
            </w:tcBorders>
            <w:noWrap/>
            <w:vAlign w:val="center"/>
          </w:tcPr>
          <w:p w14:paraId="5FB59FBD">
            <w:pPr>
              <w:widowControl/>
              <w:jc w:val="left"/>
              <w:textAlignment w:val="center"/>
              <w:rPr>
                <w:rFonts w:ascii="宋体" w:hAnsi="宋体" w:cs="宋体"/>
                <w:sz w:val="24"/>
              </w:rPr>
            </w:pPr>
            <w:r>
              <w:rPr>
                <w:rFonts w:hint="eastAsia" w:ascii="宋体" w:hAnsi="宋体" w:cs="宋体"/>
                <w:kern w:val="0"/>
                <w:sz w:val="24"/>
                <w:lang w:bidi="ar"/>
              </w:rPr>
              <w:t>/</w:t>
            </w:r>
          </w:p>
        </w:tc>
        <w:tc>
          <w:tcPr>
            <w:tcW w:w="2491" w:type="dxa"/>
            <w:tcBorders>
              <w:top w:val="single" w:color="auto" w:sz="4" w:space="0"/>
              <w:left w:val="single" w:color="auto" w:sz="4" w:space="0"/>
              <w:bottom w:val="single" w:color="auto" w:sz="4" w:space="0"/>
              <w:right w:val="single" w:color="auto" w:sz="4" w:space="0"/>
            </w:tcBorders>
            <w:noWrap/>
            <w:vAlign w:val="center"/>
          </w:tcPr>
          <w:p w14:paraId="22970017">
            <w:pPr>
              <w:widowControl/>
              <w:jc w:val="left"/>
              <w:textAlignment w:val="center"/>
              <w:rPr>
                <w:rFonts w:ascii="宋体" w:hAnsi="宋体" w:cs="宋体"/>
                <w:sz w:val="24"/>
              </w:rPr>
            </w:pPr>
            <w:r>
              <w:rPr>
                <w:rFonts w:hint="eastAsia" w:ascii="宋体" w:hAnsi="宋体" w:cs="宋体"/>
                <w:kern w:val="0"/>
                <w:sz w:val="24"/>
                <w:lang w:bidi="ar"/>
              </w:rPr>
              <w:t>切莎</w:t>
            </w:r>
          </w:p>
        </w:tc>
      </w:tr>
      <w:tr w14:paraId="7AD9439F">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568FB399">
            <w:pPr>
              <w:widowControl/>
              <w:jc w:val="right"/>
              <w:textAlignment w:val="center"/>
              <w:rPr>
                <w:rFonts w:ascii="宋体" w:hAnsi="宋体" w:cs="宋体"/>
                <w:sz w:val="22"/>
                <w:szCs w:val="22"/>
              </w:rPr>
            </w:pPr>
            <w:r>
              <w:rPr>
                <w:rFonts w:hint="eastAsia" w:ascii="宋体" w:hAnsi="宋体" w:cs="宋体"/>
                <w:kern w:val="0"/>
                <w:sz w:val="22"/>
                <w:szCs w:val="22"/>
                <w:lang w:bidi="ar"/>
              </w:rPr>
              <w:t>27</w:t>
            </w:r>
          </w:p>
        </w:tc>
        <w:tc>
          <w:tcPr>
            <w:tcW w:w="2750" w:type="dxa"/>
            <w:tcBorders>
              <w:top w:val="single" w:color="auto" w:sz="4" w:space="0"/>
              <w:left w:val="single" w:color="auto" w:sz="4" w:space="0"/>
              <w:bottom w:val="single" w:color="auto" w:sz="4" w:space="0"/>
              <w:right w:val="single" w:color="auto" w:sz="4" w:space="0"/>
            </w:tcBorders>
            <w:noWrap/>
            <w:vAlign w:val="center"/>
          </w:tcPr>
          <w:p w14:paraId="3811F1A4">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魔道術</w:t>
            </w:r>
          </w:p>
        </w:tc>
        <w:tc>
          <w:tcPr>
            <w:tcW w:w="2726" w:type="dxa"/>
            <w:tcBorders>
              <w:top w:val="single" w:color="auto" w:sz="4" w:space="0"/>
              <w:left w:val="single" w:color="auto" w:sz="4" w:space="0"/>
              <w:bottom w:val="single" w:color="auto" w:sz="4" w:space="0"/>
              <w:right w:val="single" w:color="auto" w:sz="4" w:space="0"/>
            </w:tcBorders>
            <w:noWrap/>
            <w:vAlign w:val="center"/>
          </w:tcPr>
          <w:p w14:paraId="55D19CCD">
            <w:pPr>
              <w:widowControl/>
              <w:jc w:val="left"/>
              <w:textAlignment w:val="center"/>
              <w:rPr>
                <w:rFonts w:ascii="宋体" w:hAnsi="宋体" w:cs="宋体"/>
                <w:sz w:val="24"/>
              </w:rPr>
            </w:pPr>
            <w:r>
              <w:rPr>
                <w:rFonts w:hint="eastAsia" w:ascii="宋体" w:hAnsi="宋体" w:cs="宋体"/>
                <w:kern w:val="0"/>
                <w:sz w:val="24"/>
                <w:lang w:bidi="ar"/>
              </w:rPr>
              <w:t>魔术</w:t>
            </w:r>
          </w:p>
        </w:tc>
        <w:tc>
          <w:tcPr>
            <w:tcW w:w="2491" w:type="dxa"/>
            <w:tcBorders>
              <w:top w:val="single" w:color="auto" w:sz="4" w:space="0"/>
              <w:left w:val="single" w:color="auto" w:sz="4" w:space="0"/>
              <w:bottom w:val="single" w:color="auto" w:sz="4" w:space="0"/>
              <w:right w:val="single" w:color="auto" w:sz="4" w:space="0"/>
            </w:tcBorders>
            <w:noWrap/>
            <w:vAlign w:val="center"/>
          </w:tcPr>
          <w:p w14:paraId="746EB618">
            <w:pPr>
              <w:widowControl/>
              <w:jc w:val="left"/>
              <w:textAlignment w:val="center"/>
              <w:rPr>
                <w:rFonts w:ascii="宋体" w:hAnsi="宋体" w:cs="宋体"/>
                <w:sz w:val="24"/>
              </w:rPr>
            </w:pPr>
            <w:r>
              <w:rPr>
                <w:rFonts w:hint="eastAsia" w:ascii="宋体" w:hAnsi="宋体" w:cs="宋体"/>
                <w:kern w:val="0"/>
                <w:sz w:val="24"/>
                <w:lang w:bidi="ar"/>
              </w:rPr>
              <w:t>/</w:t>
            </w:r>
          </w:p>
        </w:tc>
      </w:tr>
      <w:tr w14:paraId="454C6FE5">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23E69C3C">
            <w:pPr>
              <w:widowControl/>
              <w:jc w:val="right"/>
              <w:textAlignment w:val="center"/>
              <w:rPr>
                <w:rFonts w:ascii="宋体" w:hAnsi="宋体" w:cs="宋体"/>
                <w:sz w:val="22"/>
                <w:szCs w:val="22"/>
              </w:rPr>
            </w:pPr>
            <w:r>
              <w:rPr>
                <w:rFonts w:hint="eastAsia" w:ascii="宋体" w:hAnsi="宋体" w:cs="宋体"/>
                <w:kern w:val="0"/>
                <w:sz w:val="22"/>
                <w:szCs w:val="22"/>
                <w:lang w:bidi="ar"/>
              </w:rPr>
              <w:t>28</w:t>
            </w:r>
          </w:p>
        </w:tc>
        <w:tc>
          <w:tcPr>
            <w:tcW w:w="2750" w:type="dxa"/>
            <w:tcBorders>
              <w:top w:val="single" w:color="auto" w:sz="4" w:space="0"/>
              <w:left w:val="single" w:color="auto" w:sz="4" w:space="0"/>
              <w:bottom w:val="single" w:color="auto" w:sz="4" w:space="0"/>
              <w:right w:val="single" w:color="auto" w:sz="4" w:space="0"/>
            </w:tcBorders>
            <w:noWrap/>
            <w:vAlign w:val="center"/>
          </w:tcPr>
          <w:p w14:paraId="486A817F">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ハーバード</w:t>
            </w:r>
          </w:p>
        </w:tc>
        <w:tc>
          <w:tcPr>
            <w:tcW w:w="2726" w:type="dxa"/>
            <w:tcBorders>
              <w:top w:val="single" w:color="auto" w:sz="4" w:space="0"/>
              <w:left w:val="single" w:color="auto" w:sz="4" w:space="0"/>
              <w:bottom w:val="single" w:color="auto" w:sz="4" w:space="0"/>
              <w:right w:val="single" w:color="auto" w:sz="4" w:space="0"/>
            </w:tcBorders>
            <w:noWrap/>
            <w:vAlign w:val="center"/>
          </w:tcPr>
          <w:p w14:paraId="6E0BBAE5">
            <w:pPr>
              <w:widowControl/>
              <w:jc w:val="left"/>
              <w:textAlignment w:val="center"/>
              <w:rPr>
                <w:rFonts w:ascii="宋体" w:hAnsi="宋体" w:cs="宋体"/>
                <w:sz w:val="24"/>
              </w:rPr>
            </w:pPr>
            <w:r>
              <w:rPr>
                <w:rFonts w:hint="eastAsia" w:ascii="宋体" w:hAnsi="宋体" w:cs="宋体"/>
                <w:kern w:val="0"/>
                <w:sz w:val="24"/>
                <w:lang w:bidi="ar"/>
              </w:rPr>
              <w:t>/</w:t>
            </w:r>
          </w:p>
        </w:tc>
        <w:tc>
          <w:tcPr>
            <w:tcW w:w="2491" w:type="dxa"/>
            <w:tcBorders>
              <w:top w:val="single" w:color="auto" w:sz="4" w:space="0"/>
              <w:left w:val="single" w:color="auto" w:sz="4" w:space="0"/>
              <w:bottom w:val="single" w:color="auto" w:sz="4" w:space="0"/>
              <w:right w:val="single" w:color="auto" w:sz="4" w:space="0"/>
            </w:tcBorders>
            <w:noWrap/>
            <w:vAlign w:val="center"/>
          </w:tcPr>
          <w:p w14:paraId="2988E9D6">
            <w:pPr>
              <w:widowControl/>
              <w:jc w:val="left"/>
              <w:textAlignment w:val="center"/>
              <w:rPr>
                <w:rFonts w:ascii="宋体" w:hAnsi="宋体" w:cs="宋体"/>
                <w:sz w:val="24"/>
              </w:rPr>
            </w:pPr>
            <w:r>
              <w:rPr>
                <w:rFonts w:hint="eastAsia" w:ascii="宋体" w:hAnsi="宋体" w:cs="宋体"/>
                <w:kern w:val="0"/>
                <w:sz w:val="24"/>
                <w:lang w:bidi="ar"/>
              </w:rPr>
              <w:t>哈佛</w:t>
            </w:r>
          </w:p>
        </w:tc>
      </w:tr>
      <w:tr w14:paraId="26E68A76">
        <w:tblPrEx>
          <w:tblCellMar>
            <w:top w:w="0" w:type="dxa"/>
            <w:left w:w="108" w:type="dxa"/>
            <w:bottom w:w="0" w:type="dxa"/>
            <w:right w:w="108" w:type="dxa"/>
          </w:tblCellMar>
        </w:tblPrEx>
        <w:trPr>
          <w:trHeight w:val="280" w:hRule="atLeast"/>
        </w:trPr>
        <w:tc>
          <w:tcPr>
            <w:tcW w:w="557" w:type="dxa"/>
            <w:tcBorders>
              <w:top w:val="single" w:color="auto" w:sz="4" w:space="0"/>
              <w:left w:val="single" w:color="auto" w:sz="4" w:space="0"/>
              <w:bottom w:val="single" w:color="auto" w:sz="4" w:space="0"/>
              <w:right w:val="single" w:color="auto" w:sz="4" w:space="0"/>
            </w:tcBorders>
            <w:noWrap/>
            <w:vAlign w:val="center"/>
          </w:tcPr>
          <w:p w14:paraId="327C713E">
            <w:pPr>
              <w:widowControl/>
              <w:jc w:val="right"/>
              <w:textAlignment w:val="center"/>
              <w:rPr>
                <w:rFonts w:ascii="宋体" w:hAnsi="宋体" w:cs="宋体"/>
                <w:sz w:val="22"/>
                <w:szCs w:val="22"/>
              </w:rPr>
            </w:pPr>
            <w:r>
              <w:rPr>
                <w:rFonts w:hint="eastAsia" w:ascii="宋体" w:hAnsi="宋体" w:cs="宋体"/>
                <w:kern w:val="0"/>
                <w:sz w:val="22"/>
                <w:szCs w:val="22"/>
                <w:lang w:bidi="ar"/>
              </w:rPr>
              <w:t>29</w:t>
            </w:r>
          </w:p>
        </w:tc>
        <w:tc>
          <w:tcPr>
            <w:tcW w:w="2750" w:type="dxa"/>
            <w:tcBorders>
              <w:top w:val="single" w:color="auto" w:sz="4" w:space="0"/>
              <w:left w:val="single" w:color="auto" w:sz="4" w:space="0"/>
              <w:bottom w:val="single" w:color="auto" w:sz="4" w:space="0"/>
              <w:right w:val="single" w:color="auto" w:sz="4" w:space="0"/>
            </w:tcBorders>
            <w:noWrap/>
            <w:vAlign w:val="center"/>
          </w:tcPr>
          <w:p w14:paraId="453B2BE5">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ベヨネッタ オリジンズ: セレッサと迷子の悪魔</w:t>
            </w:r>
          </w:p>
        </w:tc>
        <w:tc>
          <w:tcPr>
            <w:tcW w:w="2726" w:type="dxa"/>
            <w:tcBorders>
              <w:top w:val="single" w:color="auto" w:sz="4" w:space="0"/>
              <w:left w:val="single" w:color="auto" w:sz="4" w:space="0"/>
              <w:bottom w:val="single" w:color="auto" w:sz="4" w:space="0"/>
              <w:right w:val="single" w:color="auto" w:sz="4" w:space="0"/>
            </w:tcBorders>
            <w:noWrap/>
            <w:vAlign w:val="center"/>
          </w:tcPr>
          <w:p w14:paraId="57B6DEEB">
            <w:pPr>
              <w:widowControl/>
              <w:jc w:val="left"/>
              <w:textAlignment w:val="center"/>
              <w:rPr>
                <w:rFonts w:ascii="宋体" w:hAnsi="宋体" w:cs="宋体"/>
                <w:sz w:val="24"/>
              </w:rPr>
            </w:pPr>
            <w:r>
              <w:rPr>
                <w:rFonts w:hint="eastAsia" w:ascii="宋体" w:hAnsi="宋体" w:cs="宋体"/>
                <w:kern w:val="0"/>
                <w:sz w:val="24"/>
                <w:lang w:bidi="ar"/>
              </w:rPr>
              <w:t>贝尤尼塔起源，瑟雷莎与迷路恶魔</w:t>
            </w:r>
          </w:p>
        </w:tc>
        <w:tc>
          <w:tcPr>
            <w:tcW w:w="2491" w:type="dxa"/>
            <w:tcBorders>
              <w:top w:val="single" w:color="auto" w:sz="4" w:space="0"/>
              <w:left w:val="single" w:color="auto" w:sz="4" w:space="0"/>
              <w:bottom w:val="single" w:color="auto" w:sz="4" w:space="0"/>
              <w:right w:val="single" w:color="auto" w:sz="4" w:space="0"/>
            </w:tcBorders>
            <w:noWrap/>
            <w:vAlign w:val="center"/>
          </w:tcPr>
          <w:p w14:paraId="16ECE612">
            <w:pPr>
              <w:widowControl/>
              <w:jc w:val="left"/>
              <w:textAlignment w:val="center"/>
              <w:rPr>
                <w:rFonts w:ascii="宋体" w:hAnsi="宋体" w:cs="宋体"/>
                <w:sz w:val="24"/>
              </w:rPr>
            </w:pPr>
            <w:r>
              <w:rPr>
                <w:rFonts w:hint="eastAsia" w:ascii="宋体" w:hAnsi="宋体" w:cs="宋体"/>
                <w:kern w:val="0"/>
                <w:sz w:val="24"/>
                <w:lang w:bidi="ar"/>
              </w:rPr>
              <w:t>蓓优妮塔 起源：瑟蕾莎与迷失的恶魔</w:t>
            </w:r>
          </w:p>
        </w:tc>
      </w:tr>
    </w:tbl>
    <w:p w14:paraId="6C7A1D4D">
      <w:pPr>
        <w:widowControl/>
        <w:spacing w:line="360" w:lineRule="auto"/>
        <w:jc w:val="left"/>
        <w:rPr>
          <w:rFonts w:ascii="MS Mincho" w:hAnsi="MS Mincho" w:eastAsia="MS Mincho" w:cs="MS Mincho"/>
          <w:sz w:val="24"/>
        </w:rPr>
      </w:pPr>
    </w:p>
    <w:p w14:paraId="4593E2DE">
      <w:pPr>
        <w:widowControl/>
        <w:spacing w:line="360" w:lineRule="auto"/>
        <w:jc w:val="center"/>
        <w:rPr>
          <w:rFonts w:ascii="MS Mincho" w:hAnsi="MS Mincho" w:cs="MS Mincho"/>
          <w:sz w:val="24"/>
          <w:lang w:eastAsia="ja-JP"/>
        </w:rPr>
      </w:pPr>
      <w:r>
        <w:rPr>
          <w:rFonts w:hint="eastAsia" w:ascii="MS Mincho" w:hAnsi="MS Mincho" w:eastAsia="MS Mincho" w:cs="MS Mincho"/>
          <w:sz w:val="24"/>
          <w:lang w:eastAsia="ja-JP"/>
        </w:rPr>
        <w:t>表2　</w:t>
      </w:r>
      <w:r>
        <w:rPr>
          <w:rFonts w:hint="eastAsia" w:ascii="MS Mincho" w:hAnsi="MS Mincho" w:cs="MS Mincho"/>
          <w:sz w:val="24"/>
          <w:lang w:eastAsia="ja-JP"/>
        </w:rPr>
        <w:t>AI</w:t>
      </w:r>
      <w:r>
        <w:rPr>
          <w:rFonts w:hint="eastAsia" w:ascii="MS Mincho" w:hAnsi="MS Mincho" w:eastAsia="MS Mincho" w:cs="MS Mincho"/>
          <w:sz w:val="24"/>
          <w:lang w:eastAsia="ja-JP"/>
        </w:rPr>
        <w:t>支援ありで訳されたゲーム名、キャラクター名と専門用語</w:t>
      </w:r>
    </w:p>
    <w:tbl>
      <w:tblPr>
        <w:tblStyle w:val="13"/>
        <w:tblW w:w="8515" w:type="dxa"/>
        <w:tblInd w:w="98" w:type="dxa"/>
        <w:tblLayout w:type="fixed"/>
        <w:tblCellMar>
          <w:top w:w="0" w:type="dxa"/>
          <w:left w:w="108" w:type="dxa"/>
          <w:bottom w:w="0" w:type="dxa"/>
          <w:right w:w="108" w:type="dxa"/>
        </w:tblCellMar>
      </w:tblPr>
      <w:tblGrid>
        <w:gridCol w:w="509"/>
        <w:gridCol w:w="2689"/>
        <w:gridCol w:w="2006"/>
        <w:gridCol w:w="1983"/>
        <w:gridCol w:w="1328"/>
      </w:tblGrid>
      <w:tr w14:paraId="2050137C">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63FBC46D">
            <w:pPr>
              <w:rPr>
                <w:rFonts w:ascii="宋体" w:hAnsi="宋体" w:cs="宋体"/>
                <w:sz w:val="24"/>
                <w:lang w:eastAsia="ja-JP"/>
              </w:rPr>
            </w:pPr>
          </w:p>
        </w:tc>
        <w:tc>
          <w:tcPr>
            <w:tcW w:w="2689" w:type="dxa"/>
            <w:tcBorders>
              <w:top w:val="single" w:color="auto" w:sz="4" w:space="0"/>
              <w:left w:val="single" w:color="auto" w:sz="4" w:space="0"/>
              <w:bottom w:val="single" w:color="auto" w:sz="4" w:space="0"/>
              <w:right w:val="single" w:color="auto" w:sz="4" w:space="0"/>
            </w:tcBorders>
            <w:noWrap/>
            <w:vAlign w:val="center"/>
          </w:tcPr>
          <w:p w14:paraId="1AAAE5DF">
            <w:pPr>
              <w:widowControl/>
              <w:jc w:val="left"/>
              <w:textAlignment w:val="center"/>
              <w:rPr>
                <w:rFonts w:ascii="宋体" w:hAnsi="宋体" w:cs="宋体"/>
                <w:sz w:val="24"/>
                <w:lang w:eastAsia="ja-JP"/>
              </w:rPr>
            </w:pPr>
            <w:r>
              <w:rPr>
                <w:rFonts w:hint="eastAsia" w:ascii="宋体" w:hAnsi="宋体" w:cs="宋体"/>
                <w:kern w:val="0"/>
                <w:sz w:val="24"/>
                <w:lang w:eastAsia="ja-JP" w:bidi="ar"/>
              </w:rPr>
              <w:t>AI</w:t>
            </w:r>
            <w:r>
              <w:rPr>
                <w:rFonts w:hint="eastAsia" w:ascii="MS Mincho" w:hAnsi="MS Mincho" w:eastAsia="MS Mincho" w:cs="MS Mincho"/>
                <w:sz w:val="24"/>
                <w:lang w:eastAsia="ja-JP"/>
              </w:rPr>
              <w:t>ライブキャプション</w:t>
            </w:r>
          </w:p>
        </w:tc>
        <w:tc>
          <w:tcPr>
            <w:tcW w:w="2006" w:type="dxa"/>
            <w:tcBorders>
              <w:top w:val="single" w:color="auto" w:sz="4" w:space="0"/>
              <w:left w:val="single" w:color="auto" w:sz="4" w:space="0"/>
              <w:bottom w:val="single" w:color="auto" w:sz="4" w:space="0"/>
              <w:right w:val="single" w:color="auto" w:sz="4" w:space="0"/>
            </w:tcBorders>
            <w:noWrap/>
            <w:vAlign w:val="center"/>
          </w:tcPr>
          <w:p w14:paraId="051C0642">
            <w:pPr>
              <w:widowControl/>
              <w:jc w:val="left"/>
              <w:textAlignment w:val="center"/>
              <w:rPr>
                <w:rFonts w:ascii="宋体" w:hAnsi="宋体" w:cs="宋体"/>
                <w:sz w:val="24"/>
              </w:rPr>
            </w:pPr>
            <w:r>
              <w:rPr>
                <w:rFonts w:hint="eastAsia" w:ascii="宋体" w:hAnsi="宋体" w:eastAsia="MS Mincho" w:cs="宋体"/>
                <w:sz w:val="24"/>
                <w:lang w:eastAsia="ja-JP"/>
              </w:rPr>
              <w:t>原文内容</w:t>
            </w:r>
          </w:p>
        </w:tc>
        <w:tc>
          <w:tcPr>
            <w:tcW w:w="1983" w:type="dxa"/>
            <w:tcBorders>
              <w:top w:val="single" w:color="auto" w:sz="4" w:space="0"/>
              <w:left w:val="single" w:color="auto" w:sz="4" w:space="0"/>
              <w:bottom w:val="single" w:color="auto" w:sz="4" w:space="0"/>
              <w:right w:val="single" w:color="auto" w:sz="4" w:space="0"/>
            </w:tcBorders>
            <w:noWrap/>
            <w:vAlign w:val="center"/>
          </w:tcPr>
          <w:p w14:paraId="288AFA50">
            <w:pPr>
              <w:widowControl/>
              <w:jc w:val="left"/>
              <w:textAlignment w:val="center"/>
              <w:rPr>
                <w:rFonts w:ascii="宋体" w:hAnsi="宋体" w:eastAsia="MS Mincho" w:cs="宋体"/>
                <w:sz w:val="24"/>
                <w:lang w:eastAsia="ja-JP"/>
              </w:rPr>
            </w:pPr>
            <w:r>
              <w:rPr>
                <w:rFonts w:hint="eastAsia" w:ascii="宋体" w:hAnsi="宋体" w:eastAsia="MS Mincho" w:cs="宋体"/>
                <w:sz w:val="24"/>
                <w:lang w:eastAsia="ja-JP"/>
              </w:rPr>
              <w:t>同時通訳</w:t>
            </w:r>
          </w:p>
        </w:tc>
        <w:tc>
          <w:tcPr>
            <w:tcW w:w="1328" w:type="dxa"/>
            <w:tcBorders>
              <w:top w:val="single" w:color="auto" w:sz="4" w:space="0"/>
              <w:left w:val="single" w:color="auto" w:sz="4" w:space="0"/>
              <w:bottom w:val="single" w:color="auto" w:sz="4" w:space="0"/>
              <w:right w:val="single" w:color="auto" w:sz="4" w:space="0"/>
            </w:tcBorders>
            <w:noWrap/>
            <w:vAlign w:val="center"/>
          </w:tcPr>
          <w:p w14:paraId="786EF163">
            <w:pPr>
              <w:widowControl/>
              <w:jc w:val="left"/>
              <w:textAlignment w:val="center"/>
              <w:rPr>
                <w:rFonts w:ascii="宋体" w:hAnsi="宋体" w:eastAsia="MS Mincho" w:cs="宋体"/>
                <w:sz w:val="24"/>
              </w:rPr>
            </w:pPr>
            <w:r>
              <w:rPr>
                <w:rFonts w:hint="eastAsia" w:ascii="宋体" w:hAnsi="宋体" w:eastAsia="MS Mincho" w:cs="宋体"/>
                <w:sz w:val="24"/>
                <w:lang w:eastAsia="ja-JP"/>
              </w:rPr>
              <w:t>修正</w:t>
            </w:r>
          </w:p>
        </w:tc>
      </w:tr>
      <w:tr w14:paraId="411BDE49">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7CF34368">
            <w:pPr>
              <w:widowControl/>
              <w:jc w:val="right"/>
              <w:textAlignment w:val="center"/>
              <w:rPr>
                <w:rFonts w:ascii="宋体" w:hAnsi="宋体" w:cs="宋体"/>
                <w:sz w:val="24"/>
              </w:rPr>
            </w:pPr>
            <w:r>
              <w:rPr>
                <w:rFonts w:hint="eastAsia" w:ascii="宋体" w:hAnsi="宋体" w:cs="宋体"/>
                <w:kern w:val="0"/>
                <w:sz w:val="24"/>
                <w:lang w:bidi="ar"/>
              </w:rPr>
              <w:t>1</w:t>
            </w:r>
          </w:p>
        </w:tc>
        <w:tc>
          <w:tcPr>
            <w:tcW w:w="2689" w:type="dxa"/>
            <w:tcBorders>
              <w:top w:val="single" w:color="auto" w:sz="4" w:space="0"/>
              <w:left w:val="single" w:color="auto" w:sz="4" w:space="0"/>
              <w:bottom w:val="single" w:color="auto" w:sz="4" w:space="0"/>
              <w:right w:val="single" w:color="auto" w:sz="4" w:space="0"/>
            </w:tcBorders>
            <w:noWrap/>
            <w:vAlign w:val="center"/>
          </w:tcPr>
          <w:p w14:paraId="0D70807D">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メトロイドプライム</w:t>
            </w:r>
          </w:p>
        </w:tc>
        <w:tc>
          <w:tcPr>
            <w:tcW w:w="2006" w:type="dxa"/>
            <w:tcBorders>
              <w:top w:val="single" w:color="auto" w:sz="4" w:space="0"/>
              <w:left w:val="single" w:color="auto" w:sz="4" w:space="0"/>
              <w:bottom w:val="single" w:color="auto" w:sz="4" w:space="0"/>
              <w:right w:val="single" w:color="auto" w:sz="4" w:space="0"/>
            </w:tcBorders>
            <w:noWrap/>
            <w:vAlign w:val="center"/>
          </w:tcPr>
          <w:p w14:paraId="34214007">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メトロイドプライム</w:t>
            </w:r>
          </w:p>
        </w:tc>
        <w:tc>
          <w:tcPr>
            <w:tcW w:w="1983" w:type="dxa"/>
            <w:tcBorders>
              <w:top w:val="single" w:color="auto" w:sz="4" w:space="0"/>
              <w:left w:val="single" w:color="auto" w:sz="4" w:space="0"/>
              <w:bottom w:val="single" w:color="auto" w:sz="4" w:space="0"/>
              <w:right w:val="single" w:color="auto" w:sz="4" w:space="0"/>
            </w:tcBorders>
            <w:noWrap/>
            <w:vAlign w:val="center"/>
          </w:tcPr>
          <w:p w14:paraId="25A57D10">
            <w:pPr>
              <w:widowControl/>
              <w:jc w:val="left"/>
              <w:textAlignment w:val="center"/>
              <w:rPr>
                <w:rFonts w:ascii="宋体" w:hAnsi="宋体" w:cs="宋体"/>
                <w:sz w:val="24"/>
              </w:rPr>
            </w:pPr>
            <w:r>
              <w:rPr>
                <w:rFonts w:hint="eastAsia" w:ascii="宋体" w:hAnsi="宋体" w:cs="宋体"/>
                <w:kern w:val="0"/>
                <w:sz w:val="24"/>
                <w:lang w:bidi="ar"/>
              </w:rPr>
              <w:t>银河战士Prime</w:t>
            </w:r>
          </w:p>
        </w:tc>
        <w:tc>
          <w:tcPr>
            <w:tcW w:w="1328" w:type="dxa"/>
            <w:tcBorders>
              <w:top w:val="single" w:color="auto" w:sz="4" w:space="0"/>
              <w:left w:val="single" w:color="auto" w:sz="4" w:space="0"/>
              <w:bottom w:val="single" w:color="auto" w:sz="4" w:space="0"/>
              <w:right w:val="single" w:color="auto" w:sz="4" w:space="0"/>
            </w:tcBorders>
            <w:noWrap/>
            <w:vAlign w:val="center"/>
          </w:tcPr>
          <w:p w14:paraId="1F7D4B3C">
            <w:pPr>
              <w:widowControl/>
              <w:jc w:val="left"/>
              <w:textAlignment w:val="center"/>
              <w:rPr>
                <w:rFonts w:ascii="宋体" w:hAnsi="宋体" w:cs="宋体"/>
                <w:sz w:val="24"/>
              </w:rPr>
            </w:pPr>
            <w:r>
              <w:rPr>
                <w:rFonts w:hint="eastAsia" w:ascii="宋体" w:hAnsi="宋体" w:cs="宋体"/>
                <w:kern w:val="0"/>
                <w:sz w:val="24"/>
                <w:lang w:bidi="ar"/>
              </w:rPr>
              <w:t>/</w:t>
            </w:r>
          </w:p>
        </w:tc>
      </w:tr>
      <w:tr w14:paraId="65A806F0">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0FB3D439">
            <w:pPr>
              <w:widowControl/>
              <w:jc w:val="right"/>
              <w:textAlignment w:val="center"/>
              <w:rPr>
                <w:rFonts w:ascii="宋体" w:hAnsi="宋体" w:cs="宋体"/>
                <w:sz w:val="24"/>
              </w:rPr>
            </w:pPr>
            <w:r>
              <w:rPr>
                <w:rFonts w:hint="eastAsia" w:ascii="宋体" w:hAnsi="宋体" w:cs="宋体"/>
                <w:kern w:val="0"/>
                <w:sz w:val="24"/>
                <w:lang w:bidi="ar"/>
              </w:rPr>
              <w:t>2</w:t>
            </w:r>
          </w:p>
        </w:tc>
        <w:tc>
          <w:tcPr>
            <w:tcW w:w="2689" w:type="dxa"/>
            <w:tcBorders>
              <w:top w:val="single" w:color="auto" w:sz="4" w:space="0"/>
              <w:left w:val="single" w:color="auto" w:sz="4" w:space="0"/>
              <w:bottom w:val="single" w:color="auto" w:sz="4" w:space="0"/>
              <w:right w:val="single" w:color="auto" w:sz="4" w:space="0"/>
            </w:tcBorders>
            <w:noWrap/>
            <w:vAlign w:val="center"/>
          </w:tcPr>
          <w:p w14:paraId="792A42C3">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グラフィック</w:t>
            </w:r>
          </w:p>
        </w:tc>
        <w:tc>
          <w:tcPr>
            <w:tcW w:w="2006" w:type="dxa"/>
            <w:tcBorders>
              <w:top w:val="single" w:color="auto" w:sz="4" w:space="0"/>
              <w:left w:val="single" w:color="auto" w:sz="4" w:space="0"/>
              <w:bottom w:val="single" w:color="auto" w:sz="4" w:space="0"/>
              <w:right w:val="single" w:color="auto" w:sz="4" w:space="0"/>
            </w:tcBorders>
            <w:noWrap/>
            <w:vAlign w:val="center"/>
          </w:tcPr>
          <w:p w14:paraId="449B94C9">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グラフィック</w:t>
            </w:r>
          </w:p>
        </w:tc>
        <w:tc>
          <w:tcPr>
            <w:tcW w:w="1983" w:type="dxa"/>
            <w:tcBorders>
              <w:top w:val="single" w:color="auto" w:sz="4" w:space="0"/>
              <w:left w:val="single" w:color="auto" w:sz="4" w:space="0"/>
              <w:bottom w:val="single" w:color="auto" w:sz="4" w:space="0"/>
              <w:right w:val="single" w:color="auto" w:sz="4" w:space="0"/>
            </w:tcBorders>
            <w:noWrap/>
            <w:vAlign w:val="center"/>
          </w:tcPr>
          <w:p w14:paraId="57AFB53B">
            <w:pPr>
              <w:widowControl/>
              <w:jc w:val="left"/>
              <w:textAlignment w:val="center"/>
              <w:rPr>
                <w:rFonts w:ascii="宋体" w:hAnsi="宋体" w:cs="宋体"/>
                <w:sz w:val="24"/>
              </w:rPr>
            </w:pPr>
            <w:r>
              <w:rPr>
                <w:rFonts w:hint="eastAsia" w:ascii="宋体" w:hAnsi="宋体" w:cs="宋体"/>
                <w:kern w:val="0"/>
                <w:sz w:val="24"/>
                <w:lang w:bidi="ar"/>
              </w:rPr>
              <w:t>/</w:t>
            </w:r>
          </w:p>
        </w:tc>
        <w:tc>
          <w:tcPr>
            <w:tcW w:w="1328" w:type="dxa"/>
            <w:tcBorders>
              <w:top w:val="single" w:color="auto" w:sz="4" w:space="0"/>
              <w:left w:val="single" w:color="auto" w:sz="4" w:space="0"/>
              <w:bottom w:val="single" w:color="auto" w:sz="4" w:space="0"/>
              <w:right w:val="single" w:color="auto" w:sz="4" w:space="0"/>
            </w:tcBorders>
            <w:noWrap/>
            <w:vAlign w:val="center"/>
          </w:tcPr>
          <w:p w14:paraId="04827B40">
            <w:pPr>
              <w:widowControl/>
              <w:jc w:val="left"/>
              <w:textAlignment w:val="center"/>
              <w:rPr>
                <w:rFonts w:ascii="宋体" w:hAnsi="宋体" w:cs="宋体"/>
                <w:sz w:val="24"/>
              </w:rPr>
            </w:pPr>
            <w:r>
              <w:rPr>
                <w:rFonts w:hint="eastAsia" w:ascii="宋体" w:hAnsi="宋体" w:cs="宋体"/>
                <w:kern w:val="0"/>
                <w:sz w:val="24"/>
                <w:lang w:bidi="ar"/>
              </w:rPr>
              <w:t>复刻版</w:t>
            </w:r>
          </w:p>
        </w:tc>
      </w:tr>
      <w:tr w14:paraId="20F9D7FA">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360E6100">
            <w:pPr>
              <w:widowControl/>
              <w:jc w:val="right"/>
              <w:textAlignment w:val="center"/>
              <w:rPr>
                <w:rFonts w:ascii="宋体" w:hAnsi="宋体" w:cs="宋体"/>
                <w:sz w:val="24"/>
              </w:rPr>
            </w:pPr>
            <w:r>
              <w:rPr>
                <w:rFonts w:hint="eastAsia" w:ascii="宋体" w:hAnsi="宋体" w:cs="宋体"/>
                <w:kern w:val="0"/>
                <w:sz w:val="24"/>
                <w:lang w:bidi="ar"/>
              </w:rPr>
              <w:t>3</w:t>
            </w:r>
          </w:p>
        </w:tc>
        <w:tc>
          <w:tcPr>
            <w:tcW w:w="2689" w:type="dxa"/>
            <w:tcBorders>
              <w:top w:val="single" w:color="auto" w:sz="4" w:space="0"/>
              <w:left w:val="single" w:color="auto" w:sz="4" w:space="0"/>
              <w:bottom w:val="single" w:color="auto" w:sz="4" w:space="0"/>
              <w:right w:val="single" w:color="auto" w:sz="4" w:space="0"/>
            </w:tcBorders>
            <w:noWrap/>
            <w:vAlign w:val="center"/>
          </w:tcPr>
          <w:p w14:paraId="787D20CD">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サムスアラン</w:t>
            </w:r>
          </w:p>
        </w:tc>
        <w:tc>
          <w:tcPr>
            <w:tcW w:w="2006" w:type="dxa"/>
            <w:tcBorders>
              <w:top w:val="single" w:color="auto" w:sz="4" w:space="0"/>
              <w:left w:val="single" w:color="auto" w:sz="4" w:space="0"/>
              <w:bottom w:val="single" w:color="auto" w:sz="4" w:space="0"/>
              <w:right w:val="single" w:color="auto" w:sz="4" w:space="0"/>
            </w:tcBorders>
            <w:noWrap/>
            <w:vAlign w:val="center"/>
          </w:tcPr>
          <w:p w14:paraId="75EBC495">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サムスアラン</w:t>
            </w:r>
          </w:p>
        </w:tc>
        <w:tc>
          <w:tcPr>
            <w:tcW w:w="1983" w:type="dxa"/>
            <w:tcBorders>
              <w:top w:val="single" w:color="auto" w:sz="4" w:space="0"/>
              <w:left w:val="single" w:color="auto" w:sz="4" w:space="0"/>
              <w:bottom w:val="single" w:color="auto" w:sz="4" w:space="0"/>
              <w:right w:val="single" w:color="auto" w:sz="4" w:space="0"/>
            </w:tcBorders>
            <w:noWrap/>
            <w:vAlign w:val="center"/>
          </w:tcPr>
          <w:p w14:paraId="0DB5E33B">
            <w:pPr>
              <w:widowControl/>
              <w:jc w:val="left"/>
              <w:textAlignment w:val="center"/>
              <w:rPr>
                <w:rFonts w:ascii="宋体" w:hAnsi="宋体" w:cs="宋体"/>
                <w:sz w:val="24"/>
              </w:rPr>
            </w:pPr>
            <w:r>
              <w:rPr>
                <w:rFonts w:hint="eastAsia" w:ascii="宋体" w:hAnsi="宋体" w:cs="宋体"/>
                <w:kern w:val="0"/>
                <w:sz w:val="24"/>
                <w:lang w:bidi="ar"/>
              </w:rPr>
              <w:t>萨姆斯亚兰</w:t>
            </w:r>
          </w:p>
        </w:tc>
        <w:tc>
          <w:tcPr>
            <w:tcW w:w="1328" w:type="dxa"/>
            <w:tcBorders>
              <w:top w:val="single" w:color="auto" w:sz="4" w:space="0"/>
              <w:left w:val="single" w:color="auto" w:sz="4" w:space="0"/>
              <w:bottom w:val="single" w:color="auto" w:sz="4" w:space="0"/>
              <w:right w:val="single" w:color="auto" w:sz="4" w:space="0"/>
            </w:tcBorders>
            <w:noWrap/>
            <w:vAlign w:val="center"/>
          </w:tcPr>
          <w:p w14:paraId="3F43467B">
            <w:pPr>
              <w:widowControl/>
              <w:jc w:val="left"/>
              <w:textAlignment w:val="center"/>
              <w:rPr>
                <w:rFonts w:ascii="宋体" w:hAnsi="宋体" w:cs="宋体"/>
                <w:sz w:val="24"/>
              </w:rPr>
            </w:pPr>
            <w:r>
              <w:rPr>
                <w:rFonts w:hint="eastAsia" w:ascii="宋体" w:hAnsi="宋体" w:cs="宋体"/>
                <w:kern w:val="0"/>
                <w:sz w:val="24"/>
                <w:lang w:bidi="ar"/>
              </w:rPr>
              <w:t>/</w:t>
            </w:r>
          </w:p>
        </w:tc>
      </w:tr>
      <w:tr w14:paraId="69D2CC53">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298D9834">
            <w:pPr>
              <w:widowControl/>
              <w:jc w:val="right"/>
              <w:textAlignment w:val="center"/>
              <w:rPr>
                <w:rFonts w:ascii="宋体" w:hAnsi="宋体" w:cs="宋体"/>
                <w:sz w:val="24"/>
              </w:rPr>
            </w:pPr>
            <w:r>
              <w:rPr>
                <w:rFonts w:hint="eastAsia" w:ascii="宋体" w:hAnsi="宋体" w:cs="宋体"/>
                <w:kern w:val="0"/>
                <w:sz w:val="24"/>
                <w:lang w:bidi="ar"/>
              </w:rPr>
              <w:t>4</w:t>
            </w:r>
          </w:p>
        </w:tc>
        <w:tc>
          <w:tcPr>
            <w:tcW w:w="2689" w:type="dxa"/>
            <w:tcBorders>
              <w:top w:val="single" w:color="auto" w:sz="4" w:space="0"/>
              <w:left w:val="single" w:color="auto" w:sz="4" w:space="0"/>
              <w:bottom w:val="single" w:color="auto" w:sz="4" w:space="0"/>
              <w:right w:val="single" w:color="auto" w:sz="4" w:space="0"/>
            </w:tcBorders>
            <w:noWrap/>
            <w:vAlign w:val="center"/>
          </w:tcPr>
          <w:p w14:paraId="547B615A">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バイザー</w:t>
            </w:r>
          </w:p>
        </w:tc>
        <w:tc>
          <w:tcPr>
            <w:tcW w:w="2006" w:type="dxa"/>
            <w:tcBorders>
              <w:top w:val="single" w:color="auto" w:sz="4" w:space="0"/>
              <w:left w:val="single" w:color="auto" w:sz="4" w:space="0"/>
              <w:bottom w:val="single" w:color="auto" w:sz="4" w:space="0"/>
              <w:right w:val="single" w:color="auto" w:sz="4" w:space="0"/>
            </w:tcBorders>
            <w:noWrap/>
            <w:vAlign w:val="center"/>
          </w:tcPr>
          <w:p w14:paraId="6CD405C3">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バイザー</w:t>
            </w:r>
          </w:p>
        </w:tc>
        <w:tc>
          <w:tcPr>
            <w:tcW w:w="1983" w:type="dxa"/>
            <w:tcBorders>
              <w:top w:val="single" w:color="auto" w:sz="4" w:space="0"/>
              <w:left w:val="single" w:color="auto" w:sz="4" w:space="0"/>
              <w:bottom w:val="single" w:color="auto" w:sz="4" w:space="0"/>
              <w:right w:val="single" w:color="auto" w:sz="4" w:space="0"/>
            </w:tcBorders>
            <w:noWrap/>
            <w:vAlign w:val="center"/>
          </w:tcPr>
          <w:p w14:paraId="5D019C9F">
            <w:pPr>
              <w:widowControl/>
              <w:jc w:val="left"/>
              <w:textAlignment w:val="center"/>
              <w:rPr>
                <w:rFonts w:ascii="宋体" w:hAnsi="宋体" w:cs="宋体"/>
                <w:sz w:val="24"/>
              </w:rPr>
            </w:pPr>
            <w:r>
              <w:rPr>
                <w:rFonts w:hint="eastAsia" w:ascii="宋体" w:hAnsi="宋体" w:cs="宋体"/>
                <w:kern w:val="0"/>
                <w:sz w:val="24"/>
                <w:lang w:bidi="ar"/>
              </w:rPr>
              <w:t>护目镜</w:t>
            </w:r>
          </w:p>
        </w:tc>
        <w:tc>
          <w:tcPr>
            <w:tcW w:w="1328" w:type="dxa"/>
            <w:tcBorders>
              <w:top w:val="single" w:color="auto" w:sz="4" w:space="0"/>
              <w:left w:val="single" w:color="auto" w:sz="4" w:space="0"/>
              <w:bottom w:val="single" w:color="auto" w:sz="4" w:space="0"/>
              <w:right w:val="single" w:color="auto" w:sz="4" w:space="0"/>
            </w:tcBorders>
            <w:noWrap/>
            <w:vAlign w:val="center"/>
          </w:tcPr>
          <w:p w14:paraId="023DB991">
            <w:pPr>
              <w:widowControl/>
              <w:jc w:val="left"/>
              <w:textAlignment w:val="center"/>
              <w:rPr>
                <w:rFonts w:ascii="宋体" w:hAnsi="宋体" w:cs="宋体"/>
                <w:sz w:val="24"/>
              </w:rPr>
            </w:pPr>
            <w:r>
              <w:rPr>
                <w:rFonts w:hint="eastAsia" w:ascii="宋体" w:hAnsi="宋体" w:cs="宋体"/>
                <w:kern w:val="0"/>
                <w:sz w:val="24"/>
                <w:lang w:bidi="ar"/>
              </w:rPr>
              <w:t>/</w:t>
            </w:r>
          </w:p>
        </w:tc>
      </w:tr>
      <w:tr w14:paraId="6D50733F">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4688B98E">
            <w:pPr>
              <w:widowControl/>
              <w:jc w:val="right"/>
              <w:textAlignment w:val="center"/>
              <w:rPr>
                <w:rFonts w:ascii="宋体" w:hAnsi="宋体" w:cs="宋体"/>
                <w:sz w:val="24"/>
              </w:rPr>
            </w:pPr>
            <w:r>
              <w:rPr>
                <w:rFonts w:hint="eastAsia" w:ascii="宋体" w:hAnsi="宋体" w:cs="宋体"/>
                <w:kern w:val="0"/>
                <w:sz w:val="24"/>
                <w:lang w:bidi="ar"/>
              </w:rPr>
              <w:t>5</w:t>
            </w:r>
          </w:p>
        </w:tc>
        <w:tc>
          <w:tcPr>
            <w:tcW w:w="2689" w:type="dxa"/>
            <w:tcBorders>
              <w:top w:val="single" w:color="auto" w:sz="4" w:space="0"/>
              <w:left w:val="single" w:color="auto" w:sz="4" w:space="0"/>
              <w:bottom w:val="single" w:color="auto" w:sz="4" w:space="0"/>
              <w:right w:val="single" w:color="auto" w:sz="4" w:space="0"/>
            </w:tcBorders>
            <w:noWrap/>
            <w:vAlign w:val="center"/>
          </w:tcPr>
          <w:p w14:paraId="4419CC33">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ロック音</w:t>
            </w:r>
          </w:p>
        </w:tc>
        <w:tc>
          <w:tcPr>
            <w:tcW w:w="2006" w:type="dxa"/>
            <w:tcBorders>
              <w:top w:val="single" w:color="auto" w:sz="4" w:space="0"/>
              <w:left w:val="single" w:color="auto" w:sz="4" w:space="0"/>
              <w:bottom w:val="single" w:color="auto" w:sz="4" w:space="0"/>
              <w:right w:val="single" w:color="auto" w:sz="4" w:space="0"/>
            </w:tcBorders>
            <w:noWrap/>
            <w:vAlign w:val="center"/>
          </w:tcPr>
          <w:p w14:paraId="48B1CC5E">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ロックオン</w:t>
            </w:r>
          </w:p>
        </w:tc>
        <w:tc>
          <w:tcPr>
            <w:tcW w:w="1983" w:type="dxa"/>
            <w:tcBorders>
              <w:top w:val="single" w:color="auto" w:sz="4" w:space="0"/>
              <w:left w:val="single" w:color="auto" w:sz="4" w:space="0"/>
              <w:bottom w:val="single" w:color="auto" w:sz="4" w:space="0"/>
              <w:right w:val="single" w:color="auto" w:sz="4" w:space="0"/>
            </w:tcBorders>
            <w:noWrap/>
            <w:vAlign w:val="center"/>
          </w:tcPr>
          <w:p w14:paraId="14AFEF25">
            <w:pPr>
              <w:widowControl/>
              <w:jc w:val="left"/>
              <w:textAlignment w:val="center"/>
              <w:rPr>
                <w:rFonts w:ascii="宋体" w:hAnsi="宋体" w:cs="宋体"/>
                <w:sz w:val="24"/>
              </w:rPr>
            </w:pPr>
            <w:r>
              <w:rPr>
                <w:rFonts w:hint="eastAsia" w:ascii="宋体" w:hAnsi="宋体" w:cs="宋体"/>
                <w:kern w:val="0"/>
                <w:sz w:val="24"/>
                <w:lang w:bidi="ar"/>
              </w:rPr>
              <w:t>锁定功能</w:t>
            </w:r>
          </w:p>
        </w:tc>
        <w:tc>
          <w:tcPr>
            <w:tcW w:w="1328" w:type="dxa"/>
            <w:tcBorders>
              <w:top w:val="single" w:color="auto" w:sz="4" w:space="0"/>
              <w:left w:val="single" w:color="auto" w:sz="4" w:space="0"/>
              <w:bottom w:val="single" w:color="auto" w:sz="4" w:space="0"/>
              <w:right w:val="single" w:color="auto" w:sz="4" w:space="0"/>
            </w:tcBorders>
            <w:noWrap/>
            <w:vAlign w:val="center"/>
          </w:tcPr>
          <w:p w14:paraId="64FA1993">
            <w:pPr>
              <w:widowControl/>
              <w:jc w:val="left"/>
              <w:textAlignment w:val="center"/>
              <w:rPr>
                <w:rFonts w:ascii="宋体" w:hAnsi="宋体" w:cs="宋体"/>
                <w:sz w:val="24"/>
              </w:rPr>
            </w:pPr>
            <w:r>
              <w:rPr>
                <w:rFonts w:hint="eastAsia" w:ascii="宋体" w:hAnsi="宋体" w:cs="宋体"/>
                <w:kern w:val="0"/>
                <w:sz w:val="24"/>
                <w:lang w:bidi="ar"/>
              </w:rPr>
              <w:t>/</w:t>
            </w:r>
          </w:p>
        </w:tc>
      </w:tr>
      <w:tr w14:paraId="720E90CD">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20993F1D">
            <w:pPr>
              <w:widowControl/>
              <w:jc w:val="right"/>
              <w:textAlignment w:val="center"/>
              <w:rPr>
                <w:rFonts w:ascii="宋体" w:hAnsi="宋体" w:cs="宋体"/>
                <w:sz w:val="24"/>
              </w:rPr>
            </w:pPr>
            <w:r>
              <w:rPr>
                <w:rFonts w:hint="eastAsia" w:ascii="宋体" w:hAnsi="宋体" w:cs="宋体"/>
                <w:kern w:val="0"/>
                <w:sz w:val="24"/>
                <w:lang w:bidi="ar"/>
              </w:rPr>
              <w:t>6</w:t>
            </w:r>
          </w:p>
        </w:tc>
        <w:tc>
          <w:tcPr>
            <w:tcW w:w="2689" w:type="dxa"/>
            <w:tcBorders>
              <w:top w:val="single" w:color="auto" w:sz="4" w:space="0"/>
              <w:left w:val="single" w:color="auto" w:sz="4" w:space="0"/>
              <w:bottom w:val="single" w:color="auto" w:sz="4" w:space="0"/>
              <w:right w:val="single" w:color="auto" w:sz="4" w:space="0"/>
            </w:tcBorders>
            <w:noWrap/>
            <w:vAlign w:val="center"/>
          </w:tcPr>
          <w:p w14:paraId="28E75685">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ビーム</w:t>
            </w:r>
          </w:p>
        </w:tc>
        <w:tc>
          <w:tcPr>
            <w:tcW w:w="2006" w:type="dxa"/>
            <w:tcBorders>
              <w:top w:val="single" w:color="auto" w:sz="4" w:space="0"/>
              <w:left w:val="single" w:color="auto" w:sz="4" w:space="0"/>
              <w:bottom w:val="single" w:color="auto" w:sz="4" w:space="0"/>
              <w:right w:val="single" w:color="auto" w:sz="4" w:space="0"/>
            </w:tcBorders>
            <w:noWrap/>
            <w:vAlign w:val="center"/>
          </w:tcPr>
          <w:p w14:paraId="33C6C427">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ビーム</w:t>
            </w:r>
          </w:p>
        </w:tc>
        <w:tc>
          <w:tcPr>
            <w:tcW w:w="1983" w:type="dxa"/>
            <w:tcBorders>
              <w:top w:val="single" w:color="auto" w:sz="4" w:space="0"/>
              <w:left w:val="single" w:color="auto" w:sz="4" w:space="0"/>
              <w:bottom w:val="single" w:color="auto" w:sz="4" w:space="0"/>
              <w:right w:val="single" w:color="auto" w:sz="4" w:space="0"/>
            </w:tcBorders>
            <w:noWrap/>
            <w:vAlign w:val="center"/>
          </w:tcPr>
          <w:p w14:paraId="46B1837D">
            <w:pPr>
              <w:widowControl/>
              <w:jc w:val="left"/>
              <w:textAlignment w:val="center"/>
              <w:rPr>
                <w:rFonts w:ascii="宋体" w:hAnsi="宋体" w:cs="宋体"/>
                <w:sz w:val="24"/>
              </w:rPr>
            </w:pPr>
            <w:r>
              <w:rPr>
                <w:rFonts w:hint="eastAsia" w:ascii="宋体" w:hAnsi="宋体" w:cs="宋体"/>
                <w:kern w:val="0"/>
                <w:sz w:val="24"/>
                <w:lang w:bidi="ar"/>
              </w:rPr>
              <w:t>激光</w:t>
            </w:r>
          </w:p>
        </w:tc>
        <w:tc>
          <w:tcPr>
            <w:tcW w:w="1328" w:type="dxa"/>
            <w:tcBorders>
              <w:top w:val="single" w:color="auto" w:sz="4" w:space="0"/>
              <w:left w:val="single" w:color="auto" w:sz="4" w:space="0"/>
              <w:bottom w:val="single" w:color="auto" w:sz="4" w:space="0"/>
              <w:right w:val="single" w:color="auto" w:sz="4" w:space="0"/>
            </w:tcBorders>
            <w:noWrap/>
            <w:vAlign w:val="center"/>
          </w:tcPr>
          <w:p w14:paraId="4867D796">
            <w:pPr>
              <w:widowControl/>
              <w:jc w:val="left"/>
              <w:textAlignment w:val="center"/>
              <w:rPr>
                <w:rFonts w:ascii="宋体" w:hAnsi="宋体" w:cs="宋体"/>
                <w:sz w:val="24"/>
              </w:rPr>
            </w:pPr>
            <w:r>
              <w:rPr>
                <w:rFonts w:hint="eastAsia" w:ascii="宋体" w:hAnsi="宋体" w:cs="宋体"/>
                <w:kern w:val="0"/>
                <w:sz w:val="24"/>
                <w:lang w:bidi="ar"/>
              </w:rPr>
              <w:t>/</w:t>
            </w:r>
          </w:p>
        </w:tc>
      </w:tr>
      <w:tr w14:paraId="0D16BCDB">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6C0F3991">
            <w:pPr>
              <w:widowControl/>
              <w:jc w:val="right"/>
              <w:textAlignment w:val="center"/>
              <w:rPr>
                <w:rFonts w:ascii="宋体" w:hAnsi="宋体" w:cs="宋体"/>
                <w:sz w:val="24"/>
              </w:rPr>
            </w:pPr>
            <w:r>
              <w:rPr>
                <w:rFonts w:hint="eastAsia" w:ascii="宋体" w:hAnsi="宋体" w:cs="宋体"/>
                <w:kern w:val="0"/>
                <w:sz w:val="24"/>
                <w:lang w:bidi="ar"/>
              </w:rPr>
              <w:t>7</w:t>
            </w:r>
          </w:p>
        </w:tc>
        <w:tc>
          <w:tcPr>
            <w:tcW w:w="2689" w:type="dxa"/>
            <w:tcBorders>
              <w:top w:val="single" w:color="auto" w:sz="4" w:space="0"/>
              <w:left w:val="single" w:color="auto" w:sz="4" w:space="0"/>
              <w:bottom w:val="single" w:color="auto" w:sz="4" w:space="0"/>
              <w:right w:val="single" w:color="auto" w:sz="4" w:space="0"/>
            </w:tcBorders>
            <w:noWrap/>
            <w:vAlign w:val="center"/>
          </w:tcPr>
          <w:p w14:paraId="580DBD8C">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ミサイル</w:t>
            </w:r>
          </w:p>
        </w:tc>
        <w:tc>
          <w:tcPr>
            <w:tcW w:w="2006" w:type="dxa"/>
            <w:tcBorders>
              <w:top w:val="single" w:color="auto" w:sz="4" w:space="0"/>
              <w:left w:val="single" w:color="auto" w:sz="4" w:space="0"/>
              <w:bottom w:val="single" w:color="auto" w:sz="4" w:space="0"/>
              <w:right w:val="single" w:color="auto" w:sz="4" w:space="0"/>
            </w:tcBorders>
            <w:noWrap/>
            <w:vAlign w:val="center"/>
          </w:tcPr>
          <w:p w14:paraId="1FB2414E">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ミサイル</w:t>
            </w:r>
          </w:p>
        </w:tc>
        <w:tc>
          <w:tcPr>
            <w:tcW w:w="1983" w:type="dxa"/>
            <w:tcBorders>
              <w:top w:val="single" w:color="auto" w:sz="4" w:space="0"/>
              <w:left w:val="single" w:color="auto" w:sz="4" w:space="0"/>
              <w:bottom w:val="single" w:color="auto" w:sz="4" w:space="0"/>
              <w:right w:val="single" w:color="auto" w:sz="4" w:space="0"/>
            </w:tcBorders>
            <w:noWrap/>
            <w:vAlign w:val="center"/>
          </w:tcPr>
          <w:p w14:paraId="2B3FEC9C">
            <w:pPr>
              <w:widowControl/>
              <w:jc w:val="left"/>
              <w:textAlignment w:val="center"/>
              <w:rPr>
                <w:rFonts w:ascii="宋体" w:hAnsi="宋体" w:cs="宋体"/>
                <w:sz w:val="24"/>
              </w:rPr>
            </w:pPr>
            <w:r>
              <w:rPr>
                <w:rFonts w:hint="eastAsia" w:ascii="宋体" w:hAnsi="宋体" w:cs="宋体"/>
                <w:kern w:val="0"/>
                <w:sz w:val="24"/>
                <w:lang w:bidi="ar"/>
              </w:rPr>
              <w:t>导弹</w:t>
            </w:r>
          </w:p>
        </w:tc>
        <w:tc>
          <w:tcPr>
            <w:tcW w:w="1328" w:type="dxa"/>
            <w:tcBorders>
              <w:top w:val="single" w:color="auto" w:sz="4" w:space="0"/>
              <w:left w:val="single" w:color="auto" w:sz="4" w:space="0"/>
              <w:bottom w:val="single" w:color="auto" w:sz="4" w:space="0"/>
              <w:right w:val="single" w:color="auto" w:sz="4" w:space="0"/>
            </w:tcBorders>
            <w:noWrap/>
            <w:vAlign w:val="center"/>
          </w:tcPr>
          <w:p w14:paraId="1A00FB55">
            <w:pPr>
              <w:widowControl/>
              <w:jc w:val="left"/>
              <w:textAlignment w:val="center"/>
              <w:rPr>
                <w:rFonts w:ascii="宋体" w:hAnsi="宋体" w:cs="宋体"/>
                <w:sz w:val="24"/>
              </w:rPr>
            </w:pPr>
            <w:r>
              <w:rPr>
                <w:rFonts w:hint="eastAsia" w:ascii="宋体" w:hAnsi="宋体" w:cs="宋体"/>
                <w:kern w:val="0"/>
                <w:sz w:val="24"/>
                <w:lang w:bidi="ar"/>
              </w:rPr>
              <w:t>/</w:t>
            </w:r>
          </w:p>
        </w:tc>
      </w:tr>
      <w:tr w14:paraId="4F3A09AE">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6969B17F">
            <w:pPr>
              <w:widowControl/>
              <w:jc w:val="right"/>
              <w:textAlignment w:val="center"/>
              <w:rPr>
                <w:rFonts w:ascii="宋体" w:hAnsi="宋体" w:cs="宋体"/>
                <w:sz w:val="24"/>
              </w:rPr>
            </w:pPr>
            <w:r>
              <w:rPr>
                <w:rFonts w:hint="eastAsia" w:ascii="宋体" w:hAnsi="宋体" w:cs="宋体"/>
                <w:kern w:val="0"/>
                <w:sz w:val="24"/>
                <w:lang w:bidi="ar"/>
              </w:rPr>
              <w:t>8</w:t>
            </w:r>
          </w:p>
        </w:tc>
        <w:tc>
          <w:tcPr>
            <w:tcW w:w="2689" w:type="dxa"/>
            <w:tcBorders>
              <w:top w:val="single" w:color="auto" w:sz="4" w:space="0"/>
              <w:left w:val="single" w:color="auto" w:sz="4" w:space="0"/>
              <w:bottom w:val="single" w:color="auto" w:sz="4" w:space="0"/>
              <w:right w:val="single" w:color="auto" w:sz="4" w:space="0"/>
            </w:tcBorders>
            <w:noWrap/>
            <w:vAlign w:val="center"/>
          </w:tcPr>
          <w:p w14:paraId="42580BC2">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ボム</w:t>
            </w:r>
          </w:p>
        </w:tc>
        <w:tc>
          <w:tcPr>
            <w:tcW w:w="2006" w:type="dxa"/>
            <w:tcBorders>
              <w:top w:val="single" w:color="auto" w:sz="4" w:space="0"/>
              <w:left w:val="single" w:color="auto" w:sz="4" w:space="0"/>
              <w:bottom w:val="single" w:color="auto" w:sz="4" w:space="0"/>
              <w:right w:val="single" w:color="auto" w:sz="4" w:space="0"/>
            </w:tcBorders>
            <w:noWrap/>
            <w:vAlign w:val="center"/>
          </w:tcPr>
          <w:p w14:paraId="36228640">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ボム</w:t>
            </w:r>
          </w:p>
        </w:tc>
        <w:tc>
          <w:tcPr>
            <w:tcW w:w="1983" w:type="dxa"/>
            <w:tcBorders>
              <w:top w:val="single" w:color="auto" w:sz="4" w:space="0"/>
              <w:left w:val="single" w:color="auto" w:sz="4" w:space="0"/>
              <w:bottom w:val="single" w:color="auto" w:sz="4" w:space="0"/>
              <w:right w:val="single" w:color="auto" w:sz="4" w:space="0"/>
            </w:tcBorders>
            <w:noWrap/>
            <w:vAlign w:val="center"/>
          </w:tcPr>
          <w:p w14:paraId="33F36CC1">
            <w:pPr>
              <w:widowControl/>
              <w:jc w:val="left"/>
              <w:textAlignment w:val="center"/>
              <w:rPr>
                <w:rFonts w:ascii="宋体" w:hAnsi="宋体" w:cs="宋体"/>
                <w:sz w:val="24"/>
              </w:rPr>
            </w:pPr>
            <w:r>
              <w:rPr>
                <w:rFonts w:hint="eastAsia" w:ascii="宋体" w:hAnsi="宋体" w:cs="宋体"/>
                <w:kern w:val="0"/>
                <w:sz w:val="24"/>
                <w:lang w:bidi="ar"/>
              </w:rPr>
              <w:t>爆炸</w:t>
            </w:r>
          </w:p>
        </w:tc>
        <w:tc>
          <w:tcPr>
            <w:tcW w:w="1328" w:type="dxa"/>
            <w:tcBorders>
              <w:top w:val="single" w:color="auto" w:sz="4" w:space="0"/>
              <w:left w:val="single" w:color="auto" w:sz="4" w:space="0"/>
              <w:bottom w:val="single" w:color="auto" w:sz="4" w:space="0"/>
              <w:right w:val="single" w:color="auto" w:sz="4" w:space="0"/>
            </w:tcBorders>
            <w:noWrap/>
            <w:vAlign w:val="center"/>
          </w:tcPr>
          <w:p w14:paraId="5AD62776">
            <w:pPr>
              <w:widowControl/>
              <w:jc w:val="left"/>
              <w:textAlignment w:val="center"/>
              <w:rPr>
                <w:rFonts w:ascii="宋体" w:hAnsi="宋体" w:cs="宋体"/>
                <w:sz w:val="24"/>
              </w:rPr>
            </w:pPr>
            <w:r>
              <w:rPr>
                <w:rFonts w:hint="eastAsia" w:ascii="宋体" w:hAnsi="宋体" w:cs="宋体"/>
                <w:kern w:val="0"/>
                <w:sz w:val="24"/>
                <w:lang w:bidi="ar"/>
              </w:rPr>
              <w:t>/</w:t>
            </w:r>
          </w:p>
        </w:tc>
      </w:tr>
      <w:tr w14:paraId="7CC430CE">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79B45B96">
            <w:pPr>
              <w:widowControl/>
              <w:jc w:val="right"/>
              <w:textAlignment w:val="center"/>
              <w:rPr>
                <w:rFonts w:ascii="宋体" w:hAnsi="宋体" w:cs="宋体"/>
                <w:sz w:val="24"/>
              </w:rPr>
            </w:pPr>
            <w:r>
              <w:rPr>
                <w:rFonts w:hint="eastAsia" w:ascii="宋体" w:hAnsi="宋体" w:cs="宋体"/>
                <w:kern w:val="0"/>
                <w:sz w:val="24"/>
                <w:lang w:bidi="ar"/>
              </w:rPr>
              <w:t>9</w:t>
            </w:r>
          </w:p>
        </w:tc>
        <w:tc>
          <w:tcPr>
            <w:tcW w:w="2689" w:type="dxa"/>
            <w:tcBorders>
              <w:top w:val="single" w:color="auto" w:sz="4" w:space="0"/>
              <w:left w:val="single" w:color="auto" w:sz="4" w:space="0"/>
              <w:bottom w:val="single" w:color="auto" w:sz="4" w:space="0"/>
              <w:right w:val="single" w:color="auto" w:sz="4" w:space="0"/>
            </w:tcBorders>
            <w:noWrap/>
            <w:vAlign w:val="center"/>
          </w:tcPr>
          <w:p w14:paraId="6FD171B4">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デュアルスティック操作</w:t>
            </w:r>
          </w:p>
        </w:tc>
        <w:tc>
          <w:tcPr>
            <w:tcW w:w="2006" w:type="dxa"/>
            <w:tcBorders>
              <w:top w:val="single" w:color="auto" w:sz="4" w:space="0"/>
              <w:left w:val="single" w:color="auto" w:sz="4" w:space="0"/>
              <w:bottom w:val="single" w:color="auto" w:sz="4" w:space="0"/>
              <w:right w:val="single" w:color="auto" w:sz="4" w:space="0"/>
            </w:tcBorders>
            <w:noWrap/>
            <w:vAlign w:val="center"/>
          </w:tcPr>
          <w:p w14:paraId="4909CE30">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デュアルスティック操作</w:t>
            </w:r>
          </w:p>
        </w:tc>
        <w:tc>
          <w:tcPr>
            <w:tcW w:w="1983" w:type="dxa"/>
            <w:tcBorders>
              <w:top w:val="single" w:color="auto" w:sz="4" w:space="0"/>
              <w:left w:val="single" w:color="auto" w:sz="4" w:space="0"/>
              <w:bottom w:val="single" w:color="auto" w:sz="4" w:space="0"/>
              <w:right w:val="single" w:color="auto" w:sz="4" w:space="0"/>
            </w:tcBorders>
            <w:noWrap/>
            <w:vAlign w:val="center"/>
          </w:tcPr>
          <w:p w14:paraId="0BA94472">
            <w:pPr>
              <w:widowControl/>
              <w:jc w:val="left"/>
              <w:textAlignment w:val="center"/>
              <w:rPr>
                <w:rFonts w:ascii="宋体" w:hAnsi="宋体" w:cs="宋体"/>
                <w:sz w:val="24"/>
              </w:rPr>
            </w:pPr>
            <w:r>
              <w:rPr>
                <w:rFonts w:hint="eastAsia" w:ascii="宋体" w:hAnsi="宋体" w:cs="宋体"/>
                <w:kern w:val="0"/>
                <w:sz w:val="24"/>
                <w:lang w:bidi="ar"/>
              </w:rPr>
              <w:t>双摇杆操作</w:t>
            </w:r>
          </w:p>
        </w:tc>
        <w:tc>
          <w:tcPr>
            <w:tcW w:w="1328" w:type="dxa"/>
            <w:tcBorders>
              <w:top w:val="single" w:color="auto" w:sz="4" w:space="0"/>
              <w:left w:val="single" w:color="auto" w:sz="4" w:space="0"/>
              <w:bottom w:val="single" w:color="auto" w:sz="4" w:space="0"/>
              <w:right w:val="single" w:color="auto" w:sz="4" w:space="0"/>
            </w:tcBorders>
            <w:noWrap/>
            <w:vAlign w:val="center"/>
          </w:tcPr>
          <w:p w14:paraId="7D4C6272">
            <w:pPr>
              <w:widowControl/>
              <w:jc w:val="left"/>
              <w:textAlignment w:val="center"/>
              <w:rPr>
                <w:rFonts w:ascii="宋体" w:hAnsi="宋体" w:cs="宋体"/>
                <w:sz w:val="24"/>
              </w:rPr>
            </w:pPr>
            <w:r>
              <w:rPr>
                <w:rFonts w:hint="eastAsia" w:ascii="宋体" w:hAnsi="宋体" w:cs="宋体"/>
                <w:kern w:val="0"/>
                <w:sz w:val="24"/>
                <w:lang w:bidi="ar"/>
              </w:rPr>
              <w:t>/</w:t>
            </w:r>
          </w:p>
        </w:tc>
      </w:tr>
      <w:tr w14:paraId="012DC56C">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0D3572C2">
            <w:pPr>
              <w:widowControl/>
              <w:jc w:val="right"/>
              <w:textAlignment w:val="center"/>
              <w:rPr>
                <w:rFonts w:ascii="宋体" w:hAnsi="宋体" w:cs="宋体"/>
                <w:sz w:val="24"/>
              </w:rPr>
            </w:pPr>
            <w:r>
              <w:rPr>
                <w:rFonts w:hint="eastAsia" w:ascii="宋体" w:hAnsi="宋体" w:cs="宋体"/>
                <w:kern w:val="0"/>
                <w:sz w:val="24"/>
                <w:lang w:bidi="ar"/>
              </w:rPr>
              <w:t>10</w:t>
            </w:r>
          </w:p>
        </w:tc>
        <w:tc>
          <w:tcPr>
            <w:tcW w:w="2689" w:type="dxa"/>
            <w:tcBorders>
              <w:top w:val="single" w:color="auto" w:sz="4" w:space="0"/>
              <w:left w:val="single" w:color="auto" w:sz="4" w:space="0"/>
              <w:bottom w:val="single" w:color="auto" w:sz="4" w:space="0"/>
              <w:right w:val="single" w:color="auto" w:sz="4" w:space="0"/>
            </w:tcBorders>
            <w:noWrap/>
            <w:vAlign w:val="center"/>
          </w:tcPr>
          <w:p w14:paraId="60D01039">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メトロイドプライムリマスタード</w:t>
            </w:r>
          </w:p>
        </w:tc>
        <w:tc>
          <w:tcPr>
            <w:tcW w:w="2006" w:type="dxa"/>
            <w:tcBorders>
              <w:top w:val="single" w:color="auto" w:sz="4" w:space="0"/>
              <w:left w:val="single" w:color="auto" w:sz="4" w:space="0"/>
              <w:bottom w:val="single" w:color="auto" w:sz="4" w:space="0"/>
              <w:right w:val="single" w:color="auto" w:sz="4" w:space="0"/>
            </w:tcBorders>
            <w:noWrap/>
            <w:vAlign w:val="center"/>
          </w:tcPr>
          <w:p w14:paraId="1E6DD79E">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メトロイドプライムリマスタード</w:t>
            </w:r>
          </w:p>
        </w:tc>
        <w:tc>
          <w:tcPr>
            <w:tcW w:w="1983" w:type="dxa"/>
            <w:tcBorders>
              <w:top w:val="single" w:color="auto" w:sz="4" w:space="0"/>
              <w:left w:val="single" w:color="auto" w:sz="4" w:space="0"/>
              <w:bottom w:val="single" w:color="auto" w:sz="4" w:space="0"/>
              <w:right w:val="single" w:color="auto" w:sz="4" w:space="0"/>
            </w:tcBorders>
            <w:noWrap/>
            <w:vAlign w:val="center"/>
          </w:tcPr>
          <w:p w14:paraId="5B2A3FE0">
            <w:pPr>
              <w:widowControl/>
              <w:jc w:val="left"/>
              <w:textAlignment w:val="center"/>
              <w:rPr>
                <w:rFonts w:ascii="宋体" w:hAnsi="宋体" w:cs="宋体"/>
                <w:sz w:val="24"/>
              </w:rPr>
            </w:pPr>
            <w:r>
              <w:rPr>
                <w:rFonts w:hint="eastAsia" w:ascii="宋体" w:hAnsi="宋体" w:cs="宋体"/>
                <w:kern w:val="0"/>
                <w:sz w:val="24"/>
                <w:lang w:bidi="ar"/>
              </w:rPr>
              <w:t>银河战士Prime重制版</w:t>
            </w:r>
          </w:p>
        </w:tc>
        <w:tc>
          <w:tcPr>
            <w:tcW w:w="1328" w:type="dxa"/>
            <w:tcBorders>
              <w:top w:val="single" w:color="auto" w:sz="4" w:space="0"/>
              <w:left w:val="single" w:color="auto" w:sz="4" w:space="0"/>
              <w:bottom w:val="single" w:color="auto" w:sz="4" w:space="0"/>
              <w:right w:val="single" w:color="auto" w:sz="4" w:space="0"/>
            </w:tcBorders>
            <w:noWrap/>
            <w:vAlign w:val="center"/>
          </w:tcPr>
          <w:p w14:paraId="2BCF0F86">
            <w:pPr>
              <w:widowControl/>
              <w:jc w:val="left"/>
              <w:textAlignment w:val="center"/>
              <w:rPr>
                <w:rFonts w:ascii="宋体" w:hAnsi="宋体" w:cs="宋体"/>
                <w:sz w:val="24"/>
              </w:rPr>
            </w:pPr>
            <w:r>
              <w:rPr>
                <w:rFonts w:hint="eastAsia" w:ascii="宋体" w:hAnsi="宋体" w:cs="宋体"/>
                <w:kern w:val="0"/>
                <w:sz w:val="24"/>
                <w:lang w:bidi="ar"/>
              </w:rPr>
              <w:t>/</w:t>
            </w:r>
          </w:p>
        </w:tc>
      </w:tr>
      <w:tr w14:paraId="09E91785">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2F77AEE7">
            <w:pPr>
              <w:widowControl/>
              <w:jc w:val="right"/>
              <w:textAlignment w:val="center"/>
              <w:rPr>
                <w:rFonts w:ascii="宋体" w:hAnsi="宋体" w:cs="宋体"/>
                <w:sz w:val="24"/>
              </w:rPr>
            </w:pPr>
            <w:r>
              <w:rPr>
                <w:rFonts w:hint="eastAsia" w:ascii="宋体" w:hAnsi="宋体" w:cs="宋体"/>
                <w:kern w:val="0"/>
                <w:sz w:val="24"/>
                <w:lang w:bidi="ar"/>
              </w:rPr>
              <w:t>11</w:t>
            </w:r>
          </w:p>
        </w:tc>
        <w:tc>
          <w:tcPr>
            <w:tcW w:w="2689" w:type="dxa"/>
            <w:tcBorders>
              <w:top w:val="single" w:color="auto" w:sz="4" w:space="0"/>
              <w:left w:val="single" w:color="auto" w:sz="4" w:space="0"/>
              <w:bottom w:val="single" w:color="auto" w:sz="4" w:space="0"/>
              <w:right w:val="single" w:color="auto" w:sz="4" w:space="0"/>
            </w:tcBorders>
            <w:noWrap/>
            <w:vAlign w:val="center"/>
          </w:tcPr>
          <w:p w14:paraId="4CB28C8D">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パッケージ版</w:t>
            </w:r>
          </w:p>
        </w:tc>
        <w:tc>
          <w:tcPr>
            <w:tcW w:w="2006" w:type="dxa"/>
            <w:tcBorders>
              <w:top w:val="single" w:color="auto" w:sz="4" w:space="0"/>
              <w:left w:val="single" w:color="auto" w:sz="4" w:space="0"/>
              <w:bottom w:val="single" w:color="auto" w:sz="4" w:space="0"/>
              <w:right w:val="single" w:color="auto" w:sz="4" w:space="0"/>
            </w:tcBorders>
            <w:noWrap/>
            <w:vAlign w:val="center"/>
          </w:tcPr>
          <w:p w14:paraId="0DE31CD5">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パッケージ版</w:t>
            </w:r>
          </w:p>
        </w:tc>
        <w:tc>
          <w:tcPr>
            <w:tcW w:w="1983" w:type="dxa"/>
            <w:tcBorders>
              <w:top w:val="single" w:color="auto" w:sz="4" w:space="0"/>
              <w:left w:val="single" w:color="auto" w:sz="4" w:space="0"/>
              <w:bottom w:val="single" w:color="auto" w:sz="4" w:space="0"/>
              <w:right w:val="single" w:color="auto" w:sz="4" w:space="0"/>
            </w:tcBorders>
            <w:noWrap/>
            <w:vAlign w:val="center"/>
          </w:tcPr>
          <w:p w14:paraId="00372353">
            <w:pPr>
              <w:widowControl/>
              <w:jc w:val="left"/>
              <w:textAlignment w:val="center"/>
              <w:rPr>
                <w:rFonts w:ascii="宋体" w:hAnsi="宋体" w:cs="宋体"/>
                <w:sz w:val="24"/>
              </w:rPr>
            </w:pPr>
            <w:r>
              <w:rPr>
                <w:rFonts w:hint="eastAsia" w:ascii="宋体" w:hAnsi="宋体" w:cs="宋体"/>
                <w:kern w:val="0"/>
                <w:sz w:val="24"/>
                <w:lang w:bidi="ar"/>
              </w:rPr>
              <w:t>卡带版</w:t>
            </w:r>
          </w:p>
        </w:tc>
        <w:tc>
          <w:tcPr>
            <w:tcW w:w="1328" w:type="dxa"/>
            <w:tcBorders>
              <w:top w:val="single" w:color="auto" w:sz="4" w:space="0"/>
              <w:left w:val="single" w:color="auto" w:sz="4" w:space="0"/>
              <w:bottom w:val="single" w:color="auto" w:sz="4" w:space="0"/>
              <w:right w:val="single" w:color="auto" w:sz="4" w:space="0"/>
            </w:tcBorders>
            <w:noWrap/>
            <w:vAlign w:val="center"/>
          </w:tcPr>
          <w:p w14:paraId="7C2C25FE">
            <w:pPr>
              <w:widowControl/>
              <w:jc w:val="left"/>
              <w:textAlignment w:val="center"/>
              <w:rPr>
                <w:rFonts w:ascii="宋体" w:hAnsi="宋体" w:cs="宋体"/>
                <w:sz w:val="24"/>
              </w:rPr>
            </w:pPr>
            <w:r>
              <w:rPr>
                <w:rFonts w:hint="eastAsia" w:ascii="宋体" w:hAnsi="宋体" w:cs="宋体"/>
                <w:kern w:val="0"/>
                <w:sz w:val="24"/>
                <w:lang w:bidi="ar"/>
              </w:rPr>
              <w:t>/</w:t>
            </w:r>
          </w:p>
        </w:tc>
      </w:tr>
      <w:tr w14:paraId="52DD2523">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0598E342">
            <w:pPr>
              <w:widowControl/>
              <w:jc w:val="right"/>
              <w:textAlignment w:val="center"/>
              <w:rPr>
                <w:rFonts w:ascii="宋体" w:hAnsi="宋体" w:cs="宋体"/>
                <w:sz w:val="24"/>
              </w:rPr>
            </w:pPr>
            <w:r>
              <w:rPr>
                <w:rFonts w:hint="eastAsia" w:ascii="宋体" w:hAnsi="宋体" w:cs="宋体"/>
                <w:kern w:val="0"/>
                <w:sz w:val="24"/>
                <w:lang w:bidi="ar"/>
              </w:rPr>
              <w:t>12</w:t>
            </w:r>
          </w:p>
        </w:tc>
        <w:tc>
          <w:tcPr>
            <w:tcW w:w="2689" w:type="dxa"/>
            <w:tcBorders>
              <w:top w:val="single" w:color="auto" w:sz="4" w:space="0"/>
              <w:left w:val="single" w:color="auto" w:sz="4" w:space="0"/>
              <w:bottom w:val="single" w:color="auto" w:sz="4" w:space="0"/>
              <w:right w:val="single" w:color="auto" w:sz="4" w:space="0"/>
            </w:tcBorders>
            <w:noWrap/>
            <w:vAlign w:val="center"/>
          </w:tcPr>
          <w:p w14:paraId="1006B98E">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長探偵と未解決事件</w:t>
            </w:r>
          </w:p>
        </w:tc>
        <w:tc>
          <w:tcPr>
            <w:tcW w:w="2006" w:type="dxa"/>
            <w:tcBorders>
              <w:top w:val="single" w:color="auto" w:sz="4" w:space="0"/>
              <w:left w:val="single" w:color="auto" w:sz="4" w:space="0"/>
              <w:bottom w:val="single" w:color="auto" w:sz="4" w:space="0"/>
              <w:right w:val="single" w:color="auto" w:sz="4" w:space="0"/>
            </w:tcBorders>
            <w:noWrap/>
            <w:vAlign w:val="center"/>
          </w:tcPr>
          <w:p w14:paraId="29470B96">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超探偵と未解決事件</w:t>
            </w:r>
          </w:p>
        </w:tc>
        <w:tc>
          <w:tcPr>
            <w:tcW w:w="1983" w:type="dxa"/>
            <w:tcBorders>
              <w:top w:val="single" w:color="auto" w:sz="4" w:space="0"/>
              <w:left w:val="single" w:color="auto" w:sz="4" w:space="0"/>
              <w:bottom w:val="single" w:color="auto" w:sz="4" w:space="0"/>
              <w:right w:val="single" w:color="auto" w:sz="4" w:space="0"/>
            </w:tcBorders>
            <w:noWrap/>
            <w:vAlign w:val="center"/>
          </w:tcPr>
          <w:p w14:paraId="42E1215F">
            <w:pPr>
              <w:widowControl/>
              <w:jc w:val="left"/>
              <w:textAlignment w:val="center"/>
              <w:rPr>
                <w:rFonts w:ascii="宋体" w:hAnsi="宋体" w:cs="宋体"/>
                <w:sz w:val="24"/>
              </w:rPr>
            </w:pPr>
            <w:r>
              <w:rPr>
                <w:rFonts w:hint="eastAsia" w:ascii="宋体" w:hAnsi="宋体" w:cs="宋体"/>
                <w:kern w:val="0"/>
                <w:sz w:val="24"/>
                <w:lang w:bidi="ar"/>
              </w:rPr>
              <w:t>超级侦探与未解决案件</w:t>
            </w:r>
          </w:p>
        </w:tc>
        <w:tc>
          <w:tcPr>
            <w:tcW w:w="1328" w:type="dxa"/>
            <w:tcBorders>
              <w:top w:val="single" w:color="auto" w:sz="4" w:space="0"/>
              <w:left w:val="single" w:color="auto" w:sz="4" w:space="0"/>
              <w:bottom w:val="single" w:color="auto" w:sz="4" w:space="0"/>
              <w:right w:val="single" w:color="auto" w:sz="4" w:space="0"/>
            </w:tcBorders>
            <w:noWrap/>
            <w:vAlign w:val="center"/>
          </w:tcPr>
          <w:p w14:paraId="1CCC2FC3">
            <w:pPr>
              <w:widowControl/>
              <w:jc w:val="left"/>
              <w:textAlignment w:val="center"/>
              <w:rPr>
                <w:rFonts w:ascii="宋体" w:hAnsi="宋体" w:cs="宋体"/>
                <w:sz w:val="24"/>
              </w:rPr>
            </w:pPr>
            <w:r>
              <w:rPr>
                <w:rFonts w:hint="eastAsia" w:ascii="宋体" w:hAnsi="宋体" w:cs="宋体"/>
                <w:kern w:val="0"/>
                <w:sz w:val="24"/>
                <w:lang w:bidi="ar"/>
              </w:rPr>
              <w:t>/</w:t>
            </w:r>
          </w:p>
        </w:tc>
      </w:tr>
      <w:tr w14:paraId="6CF9CA68">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0235D31F">
            <w:pPr>
              <w:widowControl/>
              <w:jc w:val="right"/>
              <w:textAlignment w:val="center"/>
              <w:rPr>
                <w:rFonts w:ascii="宋体" w:hAnsi="宋体" w:cs="宋体"/>
                <w:sz w:val="24"/>
              </w:rPr>
            </w:pPr>
            <w:r>
              <w:rPr>
                <w:rFonts w:hint="eastAsia" w:ascii="宋体" w:hAnsi="宋体" w:cs="宋体"/>
                <w:kern w:val="0"/>
                <w:sz w:val="24"/>
                <w:lang w:bidi="ar"/>
              </w:rPr>
              <w:t>13</w:t>
            </w:r>
          </w:p>
        </w:tc>
        <w:tc>
          <w:tcPr>
            <w:tcW w:w="2689" w:type="dxa"/>
            <w:tcBorders>
              <w:top w:val="single" w:color="auto" w:sz="4" w:space="0"/>
              <w:left w:val="single" w:color="auto" w:sz="4" w:space="0"/>
              <w:bottom w:val="single" w:color="auto" w:sz="4" w:space="0"/>
              <w:right w:val="single" w:color="auto" w:sz="4" w:space="0"/>
            </w:tcBorders>
            <w:noWrap/>
            <w:vAlign w:val="center"/>
          </w:tcPr>
          <w:p w14:paraId="2358DB55">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ユーマ</w:t>
            </w:r>
          </w:p>
        </w:tc>
        <w:tc>
          <w:tcPr>
            <w:tcW w:w="2006" w:type="dxa"/>
            <w:tcBorders>
              <w:top w:val="single" w:color="auto" w:sz="4" w:space="0"/>
              <w:left w:val="single" w:color="auto" w:sz="4" w:space="0"/>
              <w:bottom w:val="single" w:color="auto" w:sz="4" w:space="0"/>
              <w:right w:val="single" w:color="auto" w:sz="4" w:space="0"/>
            </w:tcBorders>
            <w:noWrap/>
            <w:vAlign w:val="center"/>
          </w:tcPr>
          <w:p w14:paraId="7A9A75E6">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ユーマ</w:t>
            </w:r>
          </w:p>
        </w:tc>
        <w:tc>
          <w:tcPr>
            <w:tcW w:w="1983" w:type="dxa"/>
            <w:tcBorders>
              <w:top w:val="single" w:color="auto" w:sz="4" w:space="0"/>
              <w:left w:val="single" w:color="auto" w:sz="4" w:space="0"/>
              <w:bottom w:val="single" w:color="auto" w:sz="4" w:space="0"/>
              <w:right w:val="single" w:color="auto" w:sz="4" w:space="0"/>
            </w:tcBorders>
            <w:noWrap/>
            <w:vAlign w:val="center"/>
          </w:tcPr>
          <w:p w14:paraId="77D7BC4A">
            <w:pPr>
              <w:widowControl/>
              <w:jc w:val="left"/>
              <w:textAlignment w:val="center"/>
              <w:rPr>
                <w:rFonts w:ascii="宋体" w:hAnsi="宋体" w:cs="宋体"/>
                <w:sz w:val="24"/>
              </w:rPr>
            </w:pPr>
            <w:r>
              <w:rPr>
                <w:rFonts w:hint="eastAsia" w:ascii="宋体" w:hAnsi="宋体" w:cs="宋体"/>
                <w:kern w:val="0"/>
                <w:sz w:val="24"/>
                <w:lang w:bidi="ar"/>
              </w:rPr>
              <w:t>优玛</w:t>
            </w:r>
          </w:p>
        </w:tc>
        <w:tc>
          <w:tcPr>
            <w:tcW w:w="1328" w:type="dxa"/>
            <w:tcBorders>
              <w:top w:val="single" w:color="auto" w:sz="4" w:space="0"/>
              <w:left w:val="single" w:color="auto" w:sz="4" w:space="0"/>
              <w:bottom w:val="single" w:color="auto" w:sz="4" w:space="0"/>
              <w:right w:val="single" w:color="auto" w:sz="4" w:space="0"/>
            </w:tcBorders>
            <w:noWrap/>
            <w:vAlign w:val="center"/>
          </w:tcPr>
          <w:p w14:paraId="1AFB037B">
            <w:pPr>
              <w:widowControl/>
              <w:jc w:val="left"/>
              <w:textAlignment w:val="center"/>
              <w:rPr>
                <w:rFonts w:ascii="宋体" w:hAnsi="宋体" w:cs="宋体"/>
                <w:sz w:val="24"/>
              </w:rPr>
            </w:pPr>
            <w:r>
              <w:rPr>
                <w:rFonts w:hint="eastAsia" w:ascii="宋体" w:hAnsi="宋体" w:cs="宋体"/>
                <w:kern w:val="0"/>
                <w:sz w:val="24"/>
                <w:lang w:bidi="ar"/>
              </w:rPr>
              <w:t>/</w:t>
            </w:r>
          </w:p>
        </w:tc>
      </w:tr>
      <w:tr w14:paraId="6736070A">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0B7583A3">
            <w:pPr>
              <w:widowControl/>
              <w:jc w:val="right"/>
              <w:textAlignment w:val="center"/>
              <w:rPr>
                <w:rFonts w:ascii="宋体" w:hAnsi="宋体" w:cs="宋体"/>
                <w:sz w:val="24"/>
              </w:rPr>
            </w:pPr>
            <w:r>
              <w:rPr>
                <w:rFonts w:hint="eastAsia" w:ascii="宋体" w:hAnsi="宋体" w:cs="宋体"/>
                <w:kern w:val="0"/>
                <w:sz w:val="24"/>
                <w:lang w:bidi="ar"/>
              </w:rPr>
              <w:t>14</w:t>
            </w:r>
          </w:p>
        </w:tc>
        <w:tc>
          <w:tcPr>
            <w:tcW w:w="2689" w:type="dxa"/>
            <w:tcBorders>
              <w:top w:val="single" w:color="auto" w:sz="4" w:space="0"/>
              <w:left w:val="single" w:color="auto" w:sz="4" w:space="0"/>
              <w:bottom w:val="single" w:color="auto" w:sz="4" w:space="0"/>
              <w:right w:val="single" w:color="auto" w:sz="4" w:space="0"/>
            </w:tcBorders>
            <w:noWrap/>
            <w:vAlign w:val="center"/>
          </w:tcPr>
          <w:p w14:paraId="3B543384">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アマテラス社</w:t>
            </w:r>
          </w:p>
        </w:tc>
        <w:tc>
          <w:tcPr>
            <w:tcW w:w="2006" w:type="dxa"/>
            <w:tcBorders>
              <w:top w:val="single" w:color="auto" w:sz="4" w:space="0"/>
              <w:left w:val="single" w:color="auto" w:sz="4" w:space="0"/>
              <w:bottom w:val="single" w:color="auto" w:sz="4" w:space="0"/>
              <w:right w:val="single" w:color="auto" w:sz="4" w:space="0"/>
            </w:tcBorders>
            <w:noWrap/>
            <w:vAlign w:val="center"/>
          </w:tcPr>
          <w:p w14:paraId="6AC7E7DA">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アマテラス社</w:t>
            </w:r>
          </w:p>
        </w:tc>
        <w:tc>
          <w:tcPr>
            <w:tcW w:w="1983" w:type="dxa"/>
            <w:tcBorders>
              <w:top w:val="single" w:color="auto" w:sz="4" w:space="0"/>
              <w:left w:val="single" w:color="auto" w:sz="4" w:space="0"/>
              <w:bottom w:val="single" w:color="auto" w:sz="4" w:space="0"/>
              <w:right w:val="single" w:color="auto" w:sz="4" w:space="0"/>
            </w:tcBorders>
            <w:noWrap/>
            <w:vAlign w:val="center"/>
          </w:tcPr>
          <w:p w14:paraId="6500B770">
            <w:pPr>
              <w:widowControl/>
              <w:jc w:val="left"/>
              <w:textAlignment w:val="center"/>
              <w:rPr>
                <w:rFonts w:ascii="宋体" w:hAnsi="宋体" w:cs="宋体"/>
                <w:sz w:val="24"/>
              </w:rPr>
            </w:pPr>
            <w:r>
              <w:rPr>
                <w:rFonts w:hint="eastAsia" w:ascii="宋体" w:hAnsi="宋体" w:cs="宋体"/>
                <w:kern w:val="0"/>
                <w:sz w:val="24"/>
                <w:lang w:bidi="ar"/>
              </w:rPr>
              <w:t>天照企业</w:t>
            </w:r>
          </w:p>
        </w:tc>
        <w:tc>
          <w:tcPr>
            <w:tcW w:w="1328" w:type="dxa"/>
            <w:tcBorders>
              <w:top w:val="single" w:color="auto" w:sz="4" w:space="0"/>
              <w:left w:val="single" w:color="auto" w:sz="4" w:space="0"/>
              <w:bottom w:val="single" w:color="auto" w:sz="4" w:space="0"/>
              <w:right w:val="single" w:color="auto" w:sz="4" w:space="0"/>
            </w:tcBorders>
            <w:noWrap/>
            <w:vAlign w:val="center"/>
          </w:tcPr>
          <w:p w14:paraId="52625BF6">
            <w:pPr>
              <w:widowControl/>
              <w:jc w:val="left"/>
              <w:textAlignment w:val="center"/>
              <w:rPr>
                <w:rFonts w:ascii="宋体" w:hAnsi="宋体" w:cs="宋体"/>
                <w:sz w:val="24"/>
              </w:rPr>
            </w:pPr>
            <w:r>
              <w:rPr>
                <w:rFonts w:hint="eastAsia" w:ascii="宋体" w:hAnsi="宋体" w:cs="宋体"/>
                <w:kern w:val="0"/>
                <w:sz w:val="24"/>
                <w:lang w:bidi="ar"/>
              </w:rPr>
              <w:t>/</w:t>
            </w:r>
          </w:p>
        </w:tc>
      </w:tr>
      <w:tr w14:paraId="20FC0CCF">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39751A3B">
            <w:pPr>
              <w:widowControl/>
              <w:jc w:val="right"/>
              <w:textAlignment w:val="center"/>
              <w:rPr>
                <w:rFonts w:ascii="宋体" w:hAnsi="宋体" w:cs="宋体"/>
                <w:sz w:val="24"/>
              </w:rPr>
            </w:pPr>
            <w:r>
              <w:rPr>
                <w:rFonts w:hint="eastAsia" w:ascii="宋体" w:hAnsi="宋体" w:cs="宋体"/>
                <w:kern w:val="0"/>
                <w:sz w:val="24"/>
                <w:lang w:bidi="ar"/>
              </w:rPr>
              <w:t>15</w:t>
            </w:r>
          </w:p>
        </w:tc>
        <w:tc>
          <w:tcPr>
            <w:tcW w:w="2689" w:type="dxa"/>
            <w:tcBorders>
              <w:top w:val="single" w:color="auto" w:sz="4" w:space="0"/>
              <w:left w:val="single" w:color="auto" w:sz="4" w:space="0"/>
              <w:bottom w:val="single" w:color="auto" w:sz="4" w:space="0"/>
              <w:right w:val="single" w:color="auto" w:sz="4" w:space="0"/>
            </w:tcBorders>
            <w:noWrap/>
            <w:vAlign w:val="center"/>
          </w:tcPr>
          <w:p w14:paraId="566A6D62">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金で</w:t>
            </w:r>
          </w:p>
        </w:tc>
        <w:tc>
          <w:tcPr>
            <w:tcW w:w="2006" w:type="dxa"/>
            <w:tcBorders>
              <w:top w:val="single" w:color="auto" w:sz="4" w:space="0"/>
              <w:left w:val="single" w:color="auto" w:sz="4" w:space="0"/>
              <w:bottom w:val="single" w:color="auto" w:sz="4" w:space="0"/>
              <w:right w:val="single" w:color="auto" w:sz="4" w:space="0"/>
            </w:tcBorders>
            <w:noWrap/>
            <w:vAlign w:val="center"/>
          </w:tcPr>
          <w:p w14:paraId="7884745E">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カナイ区</w:t>
            </w:r>
          </w:p>
        </w:tc>
        <w:tc>
          <w:tcPr>
            <w:tcW w:w="1983" w:type="dxa"/>
            <w:tcBorders>
              <w:top w:val="single" w:color="auto" w:sz="4" w:space="0"/>
              <w:left w:val="single" w:color="auto" w:sz="4" w:space="0"/>
              <w:bottom w:val="single" w:color="auto" w:sz="4" w:space="0"/>
              <w:right w:val="single" w:color="auto" w:sz="4" w:space="0"/>
            </w:tcBorders>
            <w:noWrap/>
            <w:vAlign w:val="center"/>
          </w:tcPr>
          <w:p w14:paraId="3829AC28">
            <w:pPr>
              <w:widowControl/>
              <w:jc w:val="left"/>
              <w:textAlignment w:val="center"/>
              <w:rPr>
                <w:rFonts w:ascii="宋体" w:hAnsi="宋体" w:cs="宋体"/>
                <w:sz w:val="24"/>
              </w:rPr>
            </w:pPr>
            <w:r>
              <w:rPr>
                <w:rFonts w:hint="eastAsia" w:ascii="宋体" w:hAnsi="宋体" w:cs="宋体"/>
                <w:kern w:val="0"/>
                <w:sz w:val="24"/>
                <w:lang w:bidi="ar"/>
              </w:rPr>
              <w:t>加奈区</w:t>
            </w:r>
          </w:p>
        </w:tc>
        <w:tc>
          <w:tcPr>
            <w:tcW w:w="1328" w:type="dxa"/>
            <w:tcBorders>
              <w:top w:val="single" w:color="auto" w:sz="4" w:space="0"/>
              <w:left w:val="single" w:color="auto" w:sz="4" w:space="0"/>
              <w:bottom w:val="single" w:color="auto" w:sz="4" w:space="0"/>
              <w:right w:val="single" w:color="auto" w:sz="4" w:space="0"/>
            </w:tcBorders>
            <w:noWrap/>
            <w:vAlign w:val="center"/>
          </w:tcPr>
          <w:p w14:paraId="09F43C78">
            <w:pPr>
              <w:widowControl/>
              <w:jc w:val="left"/>
              <w:textAlignment w:val="center"/>
              <w:rPr>
                <w:rFonts w:ascii="宋体" w:hAnsi="宋体" w:cs="宋体"/>
                <w:sz w:val="24"/>
              </w:rPr>
            </w:pPr>
            <w:r>
              <w:rPr>
                <w:rFonts w:hint="eastAsia" w:ascii="宋体" w:hAnsi="宋体" w:cs="宋体"/>
                <w:kern w:val="0"/>
                <w:sz w:val="24"/>
                <w:lang w:bidi="ar"/>
              </w:rPr>
              <w:t>/</w:t>
            </w:r>
          </w:p>
        </w:tc>
      </w:tr>
      <w:tr w14:paraId="3506AAEE">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64563479">
            <w:pPr>
              <w:widowControl/>
              <w:jc w:val="right"/>
              <w:textAlignment w:val="center"/>
              <w:rPr>
                <w:rFonts w:ascii="宋体" w:hAnsi="宋体" w:cs="宋体"/>
                <w:sz w:val="24"/>
              </w:rPr>
            </w:pPr>
            <w:r>
              <w:rPr>
                <w:rFonts w:hint="eastAsia" w:ascii="宋体" w:hAnsi="宋体" w:cs="宋体"/>
                <w:kern w:val="0"/>
                <w:sz w:val="24"/>
                <w:lang w:bidi="ar"/>
              </w:rPr>
              <w:t>16</w:t>
            </w:r>
          </w:p>
        </w:tc>
        <w:tc>
          <w:tcPr>
            <w:tcW w:w="2689" w:type="dxa"/>
            <w:tcBorders>
              <w:top w:val="single" w:color="auto" w:sz="4" w:space="0"/>
              <w:left w:val="single" w:color="auto" w:sz="4" w:space="0"/>
              <w:bottom w:val="single" w:color="auto" w:sz="4" w:space="0"/>
              <w:right w:val="single" w:color="auto" w:sz="4" w:space="0"/>
            </w:tcBorders>
            <w:noWrap/>
            <w:vAlign w:val="center"/>
          </w:tcPr>
          <w:p w14:paraId="4AD5702A">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超聴覚</w:t>
            </w:r>
          </w:p>
        </w:tc>
        <w:tc>
          <w:tcPr>
            <w:tcW w:w="2006" w:type="dxa"/>
            <w:tcBorders>
              <w:top w:val="single" w:color="auto" w:sz="4" w:space="0"/>
              <w:left w:val="single" w:color="auto" w:sz="4" w:space="0"/>
              <w:bottom w:val="single" w:color="auto" w:sz="4" w:space="0"/>
              <w:right w:val="single" w:color="auto" w:sz="4" w:space="0"/>
            </w:tcBorders>
            <w:noWrap/>
            <w:vAlign w:val="center"/>
          </w:tcPr>
          <w:p w14:paraId="2D35389F">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超聴覚</w:t>
            </w:r>
          </w:p>
        </w:tc>
        <w:tc>
          <w:tcPr>
            <w:tcW w:w="1983" w:type="dxa"/>
            <w:tcBorders>
              <w:top w:val="single" w:color="auto" w:sz="4" w:space="0"/>
              <w:left w:val="single" w:color="auto" w:sz="4" w:space="0"/>
              <w:bottom w:val="single" w:color="auto" w:sz="4" w:space="0"/>
              <w:right w:val="single" w:color="auto" w:sz="4" w:space="0"/>
            </w:tcBorders>
            <w:noWrap/>
            <w:vAlign w:val="center"/>
          </w:tcPr>
          <w:p w14:paraId="0A42FC7D">
            <w:pPr>
              <w:widowControl/>
              <w:jc w:val="left"/>
              <w:textAlignment w:val="center"/>
              <w:rPr>
                <w:rFonts w:ascii="宋体" w:hAnsi="宋体" w:cs="宋体"/>
                <w:sz w:val="24"/>
              </w:rPr>
            </w:pPr>
            <w:r>
              <w:rPr>
                <w:rFonts w:hint="eastAsia" w:ascii="宋体" w:hAnsi="宋体" w:cs="宋体"/>
                <w:kern w:val="0"/>
                <w:sz w:val="24"/>
                <w:lang w:bidi="ar"/>
              </w:rPr>
              <w:t>超级听力</w:t>
            </w:r>
          </w:p>
        </w:tc>
        <w:tc>
          <w:tcPr>
            <w:tcW w:w="1328" w:type="dxa"/>
            <w:tcBorders>
              <w:top w:val="single" w:color="auto" w:sz="4" w:space="0"/>
              <w:left w:val="single" w:color="auto" w:sz="4" w:space="0"/>
              <w:bottom w:val="single" w:color="auto" w:sz="4" w:space="0"/>
              <w:right w:val="single" w:color="auto" w:sz="4" w:space="0"/>
            </w:tcBorders>
            <w:noWrap/>
            <w:vAlign w:val="center"/>
          </w:tcPr>
          <w:p w14:paraId="68201212">
            <w:pPr>
              <w:widowControl/>
              <w:jc w:val="left"/>
              <w:textAlignment w:val="center"/>
              <w:rPr>
                <w:rFonts w:ascii="宋体" w:hAnsi="宋体" w:cs="宋体"/>
                <w:sz w:val="24"/>
              </w:rPr>
            </w:pPr>
            <w:r>
              <w:rPr>
                <w:rFonts w:hint="eastAsia" w:ascii="宋体" w:hAnsi="宋体" w:cs="宋体"/>
                <w:kern w:val="0"/>
                <w:sz w:val="24"/>
                <w:lang w:bidi="ar"/>
              </w:rPr>
              <w:t>/</w:t>
            </w:r>
          </w:p>
        </w:tc>
      </w:tr>
      <w:tr w14:paraId="79234DC1">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573DC662">
            <w:pPr>
              <w:widowControl/>
              <w:jc w:val="right"/>
              <w:textAlignment w:val="center"/>
              <w:rPr>
                <w:rFonts w:ascii="宋体" w:hAnsi="宋体" w:cs="宋体"/>
                <w:sz w:val="24"/>
              </w:rPr>
            </w:pPr>
            <w:r>
              <w:rPr>
                <w:rFonts w:hint="eastAsia" w:ascii="宋体" w:hAnsi="宋体" w:cs="宋体"/>
                <w:kern w:val="0"/>
                <w:sz w:val="24"/>
                <w:lang w:bidi="ar"/>
              </w:rPr>
              <w:t>17</w:t>
            </w:r>
          </w:p>
        </w:tc>
        <w:tc>
          <w:tcPr>
            <w:tcW w:w="2689" w:type="dxa"/>
            <w:tcBorders>
              <w:top w:val="single" w:color="auto" w:sz="4" w:space="0"/>
              <w:left w:val="single" w:color="auto" w:sz="4" w:space="0"/>
              <w:bottom w:val="single" w:color="auto" w:sz="4" w:space="0"/>
              <w:right w:val="single" w:color="auto" w:sz="4" w:space="0"/>
            </w:tcBorders>
            <w:noWrap/>
            <w:vAlign w:val="center"/>
          </w:tcPr>
          <w:p w14:paraId="42FE30B5">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過去視</w:t>
            </w:r>
          </w:p>
        </w:tc>
        <w:tc>
          <w:tcPr>
            <w:tcW w:w="2006" w:type="dxa"/>
            <w:tcBorders>
              <w:top w:val="single" w:color="auto" w:sz="4" w:space="0"/>
              <w:left w:val="single" w:color="auto" w:sz="4" w:space="0"/>
              <w:bottom w:val="single" w:color="auto" w:sz="4" w:space="0"/>
              <w:right w:val="single" w:color="auto" w:sz="4" w:space="0"/>
            </w:tcBorders>
            <w:noWrap/>
            <w:vAlign w:val="center"/>
          </w:tcPr>
          <w:p w14:paraId="5C49D5C8">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過去視</w:t>
            </w:r>
          </w:p>
        </w:tc>
        <w:tc>
          <w:tcPr>
            <w:tcW w:w="1983" w:type="dxa"/>
            <w:tcBorders>
              <w:top w:val="single" w:color="auto" w:sz="4" w:space="0"/>
              <w:left w:val="single" w:color="auto" w:sz="4" w:space="0"/>
              <w:bottom w:val="single" w:color="auto" w:sz="4" w:space="0"/>
              <w:right w:val="single" w:color="auto" w:sz="4" w:space="0"/>
            </w:tcBorders>
            <w:noWrap/>
            <w:vAlign w:val="center"/>
          </w:tcPr>
          <w:p w14:paraId="4EEA9186">
            <w:pPr>
              <w:widowControl/>
              <w:jc w:val="left"/>
              <w:textAlignment w:val="center"/>
              <w:rPr>
                <w:rFonts w:ascii="宋体" w:hAnsi="宋体" w:cs="宋体"/>
                <w:sz w:val="24"/>
              </w:rPr>
            </w:pPr>
            <w:r>
              <w:rPr>
                <w:rFonts w:hint="eastAsia" w:ascii="宋体" w:hAnsi="宋体" w:cs="宋体"/>
                <w:kern w:val="0"/>
                <w:sz w:val="24"/>
                <w:lang w:bidi="ar"/>
              </w:rPr>
              <w:t>视觉回溯再现</w:t>
            </w:r>
          </w:p>
        </w:tc>
        <w:tc>
          <w:tcPr>
            <w:tcW w:w="1328" w:type="dxa"/>
            <w:tcBorders>
              <w:top w:val="single" w:color="auto" w:sz="4" w:space="0"/>
              <w:left w:val="single" w:color="auto" w:sz="4" w:space="0"/>
              <w:bottom w:val="single" w:color="auto" w:sz="4" w:space="0"/>
              <w:right w:val="single" w:color="auto" w:sz="4" w:space="0"/>
            </w:tcBorders>
            <w:noWrap/>
            <w:vAlign w:val="center"/>
          </w:tcPr>
          <w:p w14:paraId="575E35EC">
            <w:pPr>
              <w:widowControl/>
              <w:jc w:val="left"/>
              <w:textAlignment w:val="center"/>
              <w:rPr>
                <w:rFonts w:ascii="宋体" w:hAnsi="宋体" w:cs="宋体"/>
                <w:sz w:val="24"/>
              </w:rPr>
            </w:pPr>
            <w:r>
              <w:rPr>
                <w:rFonts w:hint="eastAsia" w:ascii="宋体" w:hAnsi="宋体" w:cs="宋体"/>
                <w:kern w:val="0"/>
                <w:sz w:val="24"/>
                <w:lang w:bidi="ar"/>
              </w:rPr>
              <w:t>井川式迷宫</w:t>
            </w:r>
          </w:p>
        </w:tc>
      </w:tr>
      <w:tr w14:paraId="35D9A1AD">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5F11D012">
            <w:pPr>
              <w:widowControl/>
              <w:jc w:val="right"/>
              <w:textAlignment w:val="center"/>
              <w:rPr>
                <w:rFonts w:ascii="宋体" w:hAnsi="宋体" w:cs="宋体"/>
                <w:sz w:val="24"/>
              </w:rPr>
            </w:pPr>
            <w:r>
              <w:rPr>
                <w:rFonts w:hint="eastAsia" w:ascii="宋体" w:hAnsi="宋体" w:cs="宋体"/>
                <w:kern w:val="0"/>
                <w:sz w:val="24"/>
                <w:lang w:bidi="ar"/>
              </w:rPr>
              <w:t>18</w:t>
            </w:r>
          </w:p>
        </w:tc>
        <w:tc>
          <w:tcPr>
            <w:tcW w:w="2689" w:type="dxa"/>
            <w:tcBorders>
              <w:top w:val="single" w:color="auto" w:sz="4" w:space="0"/>
              <w:left w:val="single" w:color="auto" w:sz="4" w:space="0"/>
              <w:bottom w:val="single" w:color="auto" w:sz="4" w:space="0"/>
              <w:right w:val="single" w:color="auto" w:sz="4" w:space="0"/>
            </w:tcBorders>
            <w:noWrap/>
            <w:vAlign w:val="center"/>
          </w:tcPr>
          <w:p w14:paraId="2A7AFEEE">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すき謎迷宮</w:t>
            </w:r>
          </w:p>
        </w:tc>
        <w:tc>
          <w:tcPr>
            <w:tcW w:w="2006" w:type="dxa"/>
            <w:tcBorders>
              <w:top w:val="single" w:color="auto" w:sz="4" w:space="0"/>
              <w:left w:val="single" w:color="auto" w:sz="4" w:space="0"/>
              <w:bottom w:val="single" w:color="auto" w:sz="4" w:space="0"/>
              <w:right w:val="single" w:color="auto" w:sz="4" w:space="0"/>
            </w:tcBorders>
            <w:noWrap/>
            <w:vAlign w:val="center"/>
          </w:tcPr>
          <w:p w14:paraId="68580D0D">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井川式謎迷宮</w:t>
            </w:r>
          </w:p>
        </w:tc>
        <w:tc>
          <w:tcPr>
            <w:tcW w:w="1983" w:type="dxa"/>
            <w:tcBorders>
              <w:top w:val="single" w:color="auto" w:sz="4" w:space="0"/>
              <w:left w:val="single" w:color="auto" w:sz="4" w:space="0"/>
              <w:bottom w:val="single" w:color="auto" w:sz="4" w:space="0"/>
              <w:right w:val="single" w:color="auto" w:sz="4" w:space="0"/>
            </w:tcBorders>
            <w:noWrap/>
            <w:vAlign w:val="center"/>
          </w:tcPr>
          <w:p w14:paraId="0D004570">
            <w:pPr>
              <w:widowControl/>
              <w:jc w:val="left"/>
              <w:textAlignment w:val="center"/>
              <w:rPr>
                <w:rFonts w:ascii="宋体" w:hAnsi="宋体" w:cs="宋体"/>
                <w:sz w:val="24"/>
              </w:rPr>
            </w:pPr>
            <w:r>
              <w:rPr>
                <w:rFonts w:hint="eastAsia" w:ascii="宋体" w:hAnsi="宋体" w:cs="宋体"/>
                <w:kern w:val="0"/>
                <w:sz w:val="24"/>
                <w:lang w:bidi="ar"/>
              </w:rPr>
              <w:t>迷宫</w:t>
            </w:r>
          </w:p>
        </w:tc>
        <w:tc>
          <w:tcPr>
            <w:tcW w:w="1328" w:type="dxa"/>
            <w:tcBorders>
              <w:top w:val="single" w:color="auto" w:sz="4" w:space="0"/>
              <w:left w:val="single" w:color="auto" w:sz="4" w:space="0"/>
              <w:bottom w:val="single" w:color="auto" w:sz="4" w:space="0"/>
              <w:right w:val="single" w:color="auto" w:sz="4" w:space="0"/>
            </w:tcBorders>
            <w:noWrap/>
            <w:vAlign w:val="center"/>
          </w:tcPr>
          <w:p w14:paraId="67A283F6">
            <w:pPr>
              <w:widowControl/>
              <w:jc w:val="left"/>
              <w:textAlignment w:val="center"/>
              <w:rPr>
                <w:rFonts w:ascii="宋体" w:hAnsi="宋体" w:cs="宋体"/>
                <w:sz w:val="24"/>
              </w:rPr>
            </w:pPr>
            <w:r>
              <w:rPr>
                <w:rFonts w:hint="eastAsia" w:ascii="宋体" w:hAnsi="宋体" w:cs="宋体"/>
                <w:kern w:val="0"/>
                <w:sz w:val="24"/>
                <w:lang w:bidi="ar"/>
              </w:rPr>
              <w:t>超侦探事件簿雾雨谜宫</w:t>
            </w:r>
          </w:p>
        </w:tc>
      </w:tr>
      <w:tr w14:paraId="6D3FFAD1">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578B6D42">
            <w:pPr>
              <w:widowControl/>
              <w:jc w:val="right"/>
              <w:textAlignment w:val="center"/>
              <w:rPr>
                <w:rFonts w:ascii="宋体" w:hAnsi="宋体" w:cs="宋体"/>
                <w:sz w:val="24"/>
              </w:rPr>
            </w:pPr>
            <w:r>
              <w:rPr>
                <w:rFonts w:hint="eastAsia" w:ascii="宋体" w:hAnsi="宋体" w:cs="宋体"/>
                <w:kern w:val="0"/>
                <w:sz w:val="24"/>
                <w:lang w:bidi="ar"/>
              </w:rPr>
              <w:t>19</w:t>
            </w:r>
          </w:p>
        </w:tc>
        <w:tc>
          <w:tcPr>
            <w:tcW w:w="2689" w:type="dxa"/>
            <w:tcBorders>
              <w:top w:val="single" w:color="auto" w:sz="4" w:space="0"/>
              <w:left w:val="single" w:color="auto" w:sz="4" w:space="0"/>
              <w:bottom w:val="single" w:color="auto" w:sz="4" w:space="0"/>
              <w:right w:val="single" w:color="auto" w:sz="4" w:space="0"/>
            </w:tcBorders>
            <w:noWrap/>
            <w:vAlign w:val="center"/>
          </w:tcPr>
          <w:p w14:paraId="6B08C636">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超探偵事件簿レインコード</w:t>
            </w:r>
          </w:p>
        </w:tc>
        <w:tc>
          <w:tcPr>
            <w:tcW w:w="2006" w:type="dxa"/>
            <w:tcBorders>
              <w:top w:val="single" w:color="auto" w:sz="4" w:space="0"/>
              <w:left w:val="single" w:color="auto" w:sz="4" w:space="0"/>
              <w:bottom w:val="single" w:color="auto" w:sz="4" w:space="0"/>
              <w:right w:val="single" w:color="auto" w:sz="4" w:space="0"/>
            </w:tcBorders>
            <w:noWrap/>
            <w:vAlign w:val="center"/>
          </w:tcPr>
          <w:p w14:paraId="21FD631B">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超探偵事件簿レインコード</w:t>
            </w:r>
          </w:p>
        </w:tc>
        <w:tc>
          <w:tcPr>
            <w:tcW w:w="1983" w:type="dxa"/>
            <w:tcBorders>
              <w:top w:val="single" w:color="auto" w:sz="4" w:space="0"/>
              <w:left w:val="single" w:color="auto" w:sz="4" w:space="0"/>
              <w:bottom w:val="single" w:color="auto" w:sz="4" w:space="0"/>
              <w:right w:val="single" w:color="auto" w:sz="4" w:space="0"/>
            </w:tcBorders>
            <w:noWrap/>
            <w:vAlign w:val="center"/>
          </w:tcPr>
          <w:p w14:paraId="384B781C">
            <w:pPr>
              <w:widowControl/>
              <w:jc w:val="left"/>
              <w:textAlignment w:val="center"/>
              <w:rPr>
                <w:rFonts w:ascii="宋体" w:hAnsi="宋体" w:cs="宋体"/>
                <w:sz w:val="24"/>
              </w:rPr>
            </w:pPr>
            <w:r>
              <w:rPr>
                <w:rFonts w:hint="eastAsia" w:ascii="宋体" w:hAnsi="宋体" w:cs="宋体"/>
                <w:kern w:val="0"/>
                <w:sz w:val="24"/>
                <w:lang w:bidi="ar"/>
              </w:rPr>
              <w:t>超侦探事件簿</w:t>
            </w:r>
          </w:p>
        </w:tc>
        <w:tc>
          <w:tcPr>
            <w:tcW w:w="1328" w:type="dxa"/>
            <w:tcBorders>
              <w:top w:val="single" w:color="auto" w:sz="4" w:space="0"/>
              <w:left w:val="single" w:color="auto" w:sz="4" w:space="0"/>
              <w:bottom w:val="single" w:color="auto" w:sz="4" w:space="0"/>
              <w:right w:val="single" w:color="auto" w:sz="4" w:space="0"/>
            </w:tcBorders>
            <w:noWrap/>
            <w:vAlign w:val="center"/>
          </w:tcPr>
          <w:p w14:paraId="27BAE7C4">
            <w:pPr>
              <w:widowControl/>
              <w:jc w:val="left"/>
              <w:textAlignment w:val="center"/>
              <w:rPr>
                <w:rFonts w:ascii="宋体" w:hAnsi="宋体" w:cs="宋体"/>
                <w:sz w:val="24"/>
              </w:rPr>
            </w:pPr>
            <w:r>
              <w:rPr>
                <w:rFonts w:hint="eastAsia" w:ascii="宋体" w:hAnsi="宋体" w:cs="宋体"/>
                <w:kern w:val="0"/>
                <w:sz w:val="24"/>
                <w:lang w:bidi="ar"/>
              </w:rPr>
              <w:t>/</w:t>
            </w:r>
          </w:p>
        </w:tc>
      </w:tr>
      <w:tr w14:paraId="1589F12D">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3A5D1268">
            <w:pPr>
              <w:widowControl/>
              <w:jc w:val="right"/>
              <w:textAlignment w:val="center"/>
              <w:rPr>
                <w:rFonts w:ascii="宋体" w:hAnsi="宋体" w:cs="宋体"/>
                <w:sz w:val="24"/>
              </w:rPr>
            </w:pPr>
            <w:r>
              <w:rPr>
                <w:rFonts w:hint="eastAsia" w:ascii="宋体" w:hAnsi="宋体" w:cs="宋体"/>
                <w:kern w:val="0"/>
                <w:sz w:val="24"/>
                <w:lang w:bidi="ar"/>
              </w:rPr>
              <w:t>20</w:t>
            </w:r>
          </w:p>
        </w:tc>
        <w:tc>
          <w:tcPr>
            <w:tcW w:w="2689" w:type="dxa"/>
            <w:tcBorders>
              <w:top w:val="single" w:color="auto" w:sz="4" w:space="0"/>
              <w:left w:val="single" w:color="auto" w:sz="4" w:space="0"/>
              <w:bottom w:val="single" w:color="auto" w:sz="4" w:space="0"/>
              <w:right w:val="single" w:color="auto" w:sz="4" w:space="0"/>
            </w:tcBorders>
            <w:noWrap/>
            <w:vAlign w:val="center"/>
          </w:tcPr>
          <w:p w14:paraId="0F43ED8B">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バテンカイトス</w:t>
            </w:r>
          </w:p>
        </w:tc>
        <w:tc>
          <w:tcPr>
            <w:tcW w:w="2006" w:type="dxa"/>
            <w:tcBorders>
              <w:top w:val="single" w:color="auto" w:sz="4" w:space="0"/>
              <w:left w:val="single" w:color="auto" w:sz="4" w:space="0"/>
              <w:bottom w:val="single" w:color="auto" w:sz="4" w:space="0"/>
              <w:right w:val="single" w:color="auto" w:sz="4" w:space="0"/>
            </w:tcBorders>
            <w:noWrap/>
            <w:vAlign w:val="center"/>
          </w:tcPr>
          <w:p w14:paraId="422EFB56">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バテンカイトス</w:t>
            </w:r>
          </w:p>
        </w:tc>
        <w:tc>
          <w:tcPr>
            <w:tcW w:w="1983" w:type="dxa"/>
            <w:tcBorders>
              <w:top w:val="single" w:color="auto" w:sz="4" w:space="0"/>
              <w:left w:val="single" w:color="auto" w:sz="4" w:space="0"/>
              <w:bottom w:val="single" w:color="auto" w:sz="4" w:space="0"/>
              <w:right w:val="single" w:color="auto" w:sz="4" w:space="0"/>
            </w:tcBorders>
            <w:noWrap/>
            <w:vAlign w:val="center"/>
          </w:tcPr>
          <w:p w14:paraId="39C0FDC7">
            <w:pPr>
              <w:widowControl/>
              <w:jc w:val="left"/>
              <w:textAlignment w:val="center"/>
              <w:rPr>
                <w:rFonts w:ascii="宋体" w:hAnsi="宋体" w:cs="宋体"/>
                <w:sz w:val="24"/>
              </w:rPr>
            </w:pPr>
            <w:r>
              <w:rPr>
                <w:rFonts w:hint="eastAsia" w:ascii="宋体" w:hAnsi="宋体" w:cs="宋体"/>
                <w:kern w:val="0"/>
                <w:sz w:val="24"/>
                <w:lang w:bidi="ar"/>
              </w:rPr>
              <w:t>霸天开拓史</w:t>
            </w:r>
          </w:p>
        </w:tc>
        <w:tc>
          <w:tcPr>
            <w:tcW w:w="1328" w:type="dxa"/>
            <w:tcBorders>
              <w:top w:val="single" w:color="auto" w:sz="4" w:space="0"/>
              <w:left w:val="single" w:color="auto" w:sz="4" w:space="0"/>
              <w:bottom w:val="single" w:color="auto" w:sz="4" w:space="0"/>
              <w:right w:val="single" w:color="auto" w:sz="4" w:space="0"/>
            </w:tcBorders>
            <w:noWrap/>
            <w:vAlign w:val="center"/>
          </w:tcPr>
          <w:p w14:paraId="2936B752">
            <w:pPr>
              <w:widowControl/>
              <w:jc w:val="left"/>
              <w:textAlignment w:val="center"/>
              <w:rPr>
                <w:rFonts w:ascii="宋体" w:hAnsi="宋体" w:cs="宋体"/>
                <w:sz w:val="24"/>
              </w:rPr>
            </w:pPr>
            <w:r>
              <w:rPr>
                <w:rFonts w:hint="eastAsia" w:ascii="宋体" w:hAnsi="宋体" w:cs="宋体"/>
                <w:kern w:val="0"/>
                <w:sz w:val="24"/>
                <w:lang w:bidi="ar"/>
              </w:rPr>
              <w:t>/</w:t>
            </w:r>
          </w:p>
        </w:tc>
      </w:tr>
      <w:tr w14:paraId="52BC8513">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2CFEA105">
            <w:pPr>
              <w:widowControl/>
              <w:jc w:val="right"/>
              <w:textAlignment w:val="center"/>
              <w:rPr>
                <w:rFonts w:ascii="宋体" w:hAnsi="宋体" w:cs="宋体"/>
                <w:sz w:val="24"/>
              </w:rPr>
            </w:pPr>
            <w:r>
              <w:rPr>
                <w:rFonts w:hint="eastAsia" w:ascii="宋体" w:hAnsi="宋体" w:cs="宋体"/>
                <w:kern w:val="0"/>
                <w:sz w:val="24"/>
                <w:lang w:bidi="ar"/>
              </w:rPr>
              <w:t>21</w:t>
            </w:r>
          </w:p>
        </w:tc>
        <w:tc>
          <w:tcPr>
            <w:tcW w:w="2689" w:type="dxa"/>
            <w:tcBorders>
              <w:top w:val="single" w:color="auto" w:sz="4" w:space="0"/>
              <w:left w:val="single" w:color="auto" w:sz="4" w:space="0"/>
              <w:bottom w:val="single" w:color="auto" w:sz="4" w:space="0"/>
              <w:right w:val="single" w:color="auto" w:sz="4" w:space="0"/>
            </w:tcBorders>
            <w:noWrap/>
            <w:vAlign w:val="center"/>
          </w:tcPr>
          <w:p w14:paraId="59E506A9">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マグナス</w:t>
            </w:r>
          </w:p>
        </w:tc>
        <w:tc>
          <w:tcPr>
            <w:tcW w:w="2006" w:type="dxa"/>
            <w:tcBorders>
              <w:top w:val="single" w:color="auto" w:sz="4" w:space="0"/>
              <w:left w:val="single" w:color="auto" w:sz="4" w:space="0"/>
              <w:bottom w:val="single" w:color="auto" w:sz="4" w:space="0"/>
              <w:right w:val="single" w:color="auto" w:sz="4" w:space="0"/>
            </w:tcBorders>
            <w:noWrap/>
            <w:vAlign w:val="center"/>
          </w:tcPr>
          <w:p w14:paraId="004C979A">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マグナス</w:t>
            </w:r>
          </w:p>
        </w:tc>
        <w:tc>
          <w:tcPr>
            <w:tcW w:w="1983" w:type="dxa"/>
            <w:tcBorders>
              <w:top w:val="single" w:color="auto" w:sz="4" w:space="0"/>
              <w:left w:val="single" w:color="auto" w:sz="4" w:space="0"/>
              <w:bottom w:val="single" w:color="auto" w:sz="4" w:space="0"/>
              <w:right w:val="single" w:color="auto" w:sz="4" w:space="0"/>
            </w:tcBorders>
            <w:noWrap/>
            <w:vAlign w:val="center"/>
          </w:tcPr>
          <w:p w14:paraId="74D99088">
            <w:pPr>
              <w:widowControl/>
              <w:jc w:val="left"/>
              <w:textAlignment w:val="center"/>
              <w:rPr>
                <w:rFonts w:ascii="宋体" w:hAnsi="宋体" w:cs="宋体"/>
                <w:sz w:val="24"/>
              </w:rPr>
            </w:pPr>
            <w:r>
              <w:rPr>
                <w:rFonts w:hint="eastAsia" w:ascii="宋体" w:hAnsi="宋体" w:cs="宋体"/>
                <w:kern w:val="0"/>
                <w:sz w:val="24"/>
                <w:lang w:bidi="ar"/>
              </w:rPr>
              <w:t>马格纳斯</w:t>
            </w:r>
          </w:p>
        </w:tc>
        <w:tc>
          <w:tcPr>
            <w:tcW w:w="1328" w:type="dxa"/>
            <w:tcBorders>
              <w:top w:val="single" w:color="auto" w:sz="4" w:space="0"/>
              <w:left w:val="single" w:color="auto" w:sz="4" w:space="0"/>
              <w:bottom w:val="single" w:color="auto" w:sz="4" w:space="0"/>
              <w:right w:val="single" w:color="auto" w:sz="4" w:space="0"/>
            </w:tcBorders>
            <w:noWrap/>
            <w:vAlign w:val="center"/>
          </w:tcPr>
          <w:p w14:paraId="1922705B">
            <w:pPr>
              <w:widowControl/>
              <w:jc w:val="left"/>
              <w:textAlignment w:val="center"/>
              <w:rPr>
                <w:rFonts w:ascii="宋体" w:hAnsi="宋体" w:cs="宋体"/>
                <w:sz w:val="24"/>
              </w:rPr>
            </w:pPr>
            <w:r>
              <w:rPr>
                <w:rFonts w:hint="eastAsia" w:ascii="宋体" w:hAnsi="宋体" w:cs="宋体"/>
                <w:kern w:val="0"/>
                <w:sz w:val="24"/>
                <w:lang w:bidi="ar"/>
              </w:rPr>
              <w:t>/</w:t>
            </w:r>
          </w:p>
        </w:tc>
      </w:tr>
      <w:tr w14:paraId="15934954">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4D4958C5">
            <w:pPr>
              <w:widowControl/>
              <w:jc w:val="right"/>
              <w:textAlignment w:val="center"/>
              <w:rPr>
                <w:rFonts w:ascii="宋体" w:hAnsi="宋体" w:cs="宋体"/>
                <w:sz w:val="24"/>
              </w:rPr>
            </w:pPr>
            <w:r>
              <w:rPr>
                <w:rFonts w:hint="eastAsia" w:ascii="宋体" w:hAnsi="宋体" w:cs="宋体"/>
                <w:kern w:val="0"/>
                <w:sz w:val="24"/>
                <w:lang w:bidi="ar"/>
              </w:rPr>
              <w:t>22</w:t>
            </w:r>
          </w:p>
        </w:tc>
        <w:tc>
          <w:tcPr>
            <w:tcW w:w="2689" w:type="dxa"/>
            <w:tcBorders>
              <w:top w:val="single" w:color="auto" w:sz="4" w:space="0"/>
              <w:left w:val="single" w:color="auto" w:sz="4" w:space="0"/>
              <w:bottom w:val="single" w:color="auto" w:sz="4" w:space="0"/>
              <w:right w:val="single" w:color="auto" w:sz="4" w:space="0"/>
            </w:tcBorders>
            <w:noWrap/>
            <w:vAlign w:val="center"/>
          </w:tcPr>
          <w:p w14:paraId="703ACAE0">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HDリマスター</w:t>
            </w:r>
          </w:p>
        </w:tc>
        <w:tc>
          <w:tcPr>
            <w:tcW w:w="2006" w:type="dxa"/>
            <w:tcBorders>
              <w:top w:val="single" w:color="auto" w:sz="4" w:space="0"/>
              <w:left w:val="single" w:color="auto" w:sz="4" w:space="0"/>
              <w:bottom w:val="single" w:color="auto" w:sz="4" w:space="0"/>
              <w:right w:val="single" w:color="auto" w:sz="4" w:space="0"/>
            </w:tcBorders>
            <w:noWrap/>
            <w:vAlign w:val="center"/>
          </w:tcPr>
          <w:p w14:paraId="3842AC0D">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HDリマスター</w:t>
            </w:r>
          </w:p>
        </w:tc>
        <w:tc>
          <w:tcPr>
            <w:tcW w:w="1983" w:type="dxa"/>
            <w:tcBorders>
              <w:top w:val="single" w:color="auto" w:sz="4" w:space="0"/>
              <w:left w:val="single" w:color="auto" w:sz="4" w:space="0"/>
              <w:bottom w:val="single" w:color="auto" w:sz="4" w:space="0"/>
              <w:right w:val="single" w:color="auto" w:sz="4" w:space="0"/>
            </w:tcBorders>
            <w:noWrap/>
            <w:vAlign w:val="center"/>
          </w:tcPr>
          <w:p w14:paraId="0828E2DA">
            <w:pPr>
              <w:widowControl/>
              <w:jc w:val="left"/>
              <w:textAlignment w:val="center"/>
              <w:rPr>
                <w:rFonts w:ascii="宋体" w:hAnsi="宋体" w:cs="宋体"/>
                <w:sz w:val="24"/>
              </w:rPr>
            </w:pPr>
            <w:r>
              <w:rPr>
                <w:rFonts w:hint="eastAsia" w:ascii="宋体" w:hAnsi="宋体" w:cs="宋体"/>
                <w:kern w:val="0"/>
                <w:sz w:val="24"/>
                <w:lang w:bidi="ar"/>
              </w:rPr>
              <w:t>高清重制版</w:t>
            </w:r>
          </w:p>
        </w:tc>
        <w:tc>
          <w:tcPr>
            <w:tcW w:w="1328" w:type="dxa"/>
            <w:tcBorders>
              <w:top w:val="single" w:color="auto" w:sz="4" w:space="0"/>
              <w:left w:val="single" w:color="auto" w:sz="4" w:space="0"/>
              <w:bottom w:val="single" w:color="auto" w:sz="4" w:space="0"/>
              <w:right w:val="single" w:color="auto" w:sz="4" w:space="0"/>
            </w:tcBorders>
            <w:noWrap/>
            <w:vAlign w:val="center"/>
          </w:tcPr>
          <w:p w14:paraId="40E5EB0B">
            <w:pPr>
              <w:widowControl/>
              <w:jc w:val="left"/>
              <w:textAlignment w:val="center"/>
              <w:rPr>
                <w:rFonts w:ascii="宋体" w:hAnsi="宋体" w:cs="宋体"/>
                <w:sz w:val="24"/>
              </w:rPr>
            </w:pPr>
            <w:r>
              <w:rPr>
                <w:rFonts w:hint="eastAsia" w:ascii="宋体" w:hAnsi="宋体" w:cs="宋体"/>
                <w:kern w:val="0"/>
                <w:sz w:val="24"/>
                <w:lang w:bidi="ar"/>
              </w:rPr>
              <w:t>/</w:t>
            </w:r>
          </w:p>
        </w:tc>
      </w:tr>
      <w:tr w14:paraId="1D9BA442">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0BD1BB10">
            <w:pPr>
              <w:widowControl/>
              <w:jc w:val="right"/>
              <w:textAlignment w:val="center"/>
              <w:rPr>
                <w:rFonts w:ascii="宋体" w:hAnsi="宋体" w:cs="宋体"/>
                <w:sz w:val="24"/>
              </w:rPr>
            </w:pPr>
            <w:r>
              <w:rPr>
                <w:rFonts w:hint="eastAsia" w:ascii="宋体" w:hAnsi="宋体" w:cs="宋体"/>
                <w:kern w:val="0"/>
                <w:sz w:val="24"/>
                <w:lang w:bidi="ar"/>
              </w:rPr>
              <w:t>23</w:t>
            </w:r>
          </w:p>
        </w:tc>
        <w:tc>
          <w:tcPr>
            <w:tcW w:w="2689" w:type="dxa"/>
            <w:tcBorders>
              <w:top w:val="single" w:color="auto" w:sz="4" w:space="0"/>
              <w:left w:val="single" w:color="auto" w:sz="4" w:space="0"/>
              <w:bottom w:val="single" w:color="auto" w:sz="4" w:space="0"/>
              <w:right w:val="single" w:color="auto" w:sz="4" w:space="0"/>
            </w:tcBorders>
            <w:noWrap/>
            <w:vAlign w:val="center"/>
          </w:tcPr>
          <w:p w14:paraId="71FBFDAC">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ファンタジーライフぐるぐるの竜と時を盗む少女</w:t>
            </w:r>
          </w:p>
        </w:tc>
        <w:tc>
          <w:tcPr>
            <w:tcW w:w="2006" w:type="dxa"/>
            <w:tcBorders>
              <w:top w:val="single" w:color="auto" w:sz="4" w:space="0"/>
              <w:left w:val="single" w:color="auto" w:sz="4" w:space="0"/>
              <w:bottom w:val="single" w:color="auto" w:sz="4" w:space="0"/>
              <w:right w:val="single" w:color="auto" w:sz="4" w:space="0"/>
            </w:tcBorders>
            <w:noWrap/>
            <w:vAlign w:val="center"/>
          </w:tcPr>
          <w:p w14:paraId="193D5A33">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ファンタジーライフiぐるぐるの竜と時を盗む少女</w:t>
            </w:r>
          </w:p>
        </w:tc>
        <w:tc>
          <w:tcPr>
            <w:tcW w:w="1983" w:type="dxa"/>
            <w:tcBorders>
              <w:top w:val="single" w:color="auto" w:sz="4" w:space="0"/>
              <w:left w:val="single" w:color="auto" w:sz="4" w:space="0"/>
              <w:bottom w:val="single" w:color="auto" w:sz="4" w:space="0"/>
              <w:right w:val="single" w:color="auto" w:sz="4" w:space="0"/>
            </w:tcBorders>
            <w:noWrap/>
            <w:vAlign w:val="center"/>
          </w:tcPr>
          <w:p w14:paraId="73F28B5B">
            <w:pPr>
              <w:widowControl/>
              <w:jc w:val="left"/>
              <w:textAlignment w:val="center"/>
              <w:rPr>
                <w:rFonts w:ascii="宋体" w:hAnsi="宋体" w:cs="宋体"/>
                <w:sz w:val="24"/>
              </w:rPr>
            </w:pPr>
            <w:r>
              <w:rPr>
                <w:rFonts w:hint="eastAsia" w:ascii="宋体" w:hAnsi="宋体" w:cs="宋体"/>
                <w:kern w:val="0"/>
                <w:sz w:val="24"/>
                <w:lang w:bidi="ar"/>
              </w:rPr>
              <w:t>奇幻生活与滚滚龙与偷走时间的少女</w:t>
            </w:r>
          </w:p>
        </w:tc>
        <w:tc>
          <w:tcPr>
            <w:tcW w:w="1328" w:type="dxa"/>
            <w:tcBorders>
              <w:top w:val="single" w:color="auto" w:sz="4" w:space="0"/>
              <w:left w:val="single" w:color="auto" w:sz="4" w:space="0"/>
              <w:bottom w:val="single" w:color="auto" w:sz="4" w:space="0"/>
              <w:right w:val="single" w:color="auto" w:sz="4" w:space="0"/>
            </w:tcBorders>
            <w:noWrap/>
            <w:vAlign w:val="center"/>
          </w:tcPr>
          <w:p w14:paraId="3FECA393">
            <w:pPr>
              <w:widowControl/>
              <w:jc w:val="left"/>
              <w:textAlignment w:val="center"/>
              <w:rPr>
                <w:rFonts w:ascii="宋体" w:hAnsi="宋体" w:cs="宋体"/>
                <w:sz w:val="24"/>
              </w:rPr>
            </w:pPr>
            <w:r>
              <w:rPr>
                <w:rFonts w:hint="eastAsia" w:ascii="宋体" w:hAnsi="宋体" w:cs="宋体"/>
                <w:kern w:val="0"/>
                <w:sz w:val="24"/>
                <w:lang w:bidi="ar"/>
              </w:rPr>
              <w:t>奇幻生活与旋转龙与窃时少女</w:t>
            </w:r>
          </w:p>
        </w:tc>
      </w:tr>
      <w:tr w14:paraId="605C6300">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66FEAA50">
            <w:pPr>
              <w:widowControl/>
              <w:jc w:val="right"/>
              <w:textAlignment w:val="center"/>
              <w:rPr>
                <w:rFonts w:ascii="宋体" w:hAnsi="宋体" w:cs="宋体"/>
                <w:sz w:val="24"/>
              </w:rPr>
            </w:pPr>
            <w:r>
              <w:rPr>
                <w:rFonts w:hint="eastAsia" w:ascii="宋体" w:hAnsi="宋体" w:cs="宋体"/>
                <w:kern w:val="0"/>
                <w:sz w:val="24"/>
                <w:lang w:bidi="ar"/>
              </w:rPr>
              <w:t>24</w:t>
            </w:r>
          </w:p>
        </w:tc>
        <w:tc>
          <w:tcPr>
            <w:tcW w:w="2689" w:type="dxa"/>
            <w:tcBorders>
              <w:top w:val="single" w:color="auto" w:sz="4" w:space="0"/>
              <w:left w:val="single" w:color="auto" w:sz="4" w:space="0"/>
              <w:bottom w:val="single" w:color="auto" w:sz="4" w:space="0"/>
              <w:right w:val="single" w:color="auto" w:sz="4" w:space="0"/>
            </w:tcBorders>
            <w:noWrap/>
            <w:vAlign w:val="center"/>
          </w:tcPr>
          <w:p w14:paraId="201774B3">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マリオカートエイトデラックスコース追加パス</w:t>
            </w:r>
          </w:p>
        </w:tc>
        <w:tc>
          <w:tcPr>
            <w:tcW w:w="2006" w:type="dxa"/>
            <w:tcBorders>
              <w:top w:val="single" w:color="auto" w:sz="4" w:space="0"/>
              <w:left w:val="single" w:color="auto" w:sz="4" w:space="0"/>
              <w:bottom w:val="single" w:color="auto" w:sz="4" w:space="0"/>
              <w:right w:val="single" w:color="auto" w:sz="4" w:space="0"/>
            </w:tcBorders>
            <w:noWrap/>
            <w:vAlign w:val="center"/>
          </w:tcPr>
          <w:p w14:paraId="04D8343D">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マリオカートエイトデラックスコース追加パス</w:t>
            </w:r>
          </w:p>
        </w:tc>
        <w:tc>
          <w:tcPr>
            <w:tcW w:w="1983" w:type="dxa"/>
            <w:tcBorders>
              <w:top w:val="single" w:color="auto" w:sz="4" w:space="0"/>
              <w:left w:val="single" w:color="auto" w:sz="4" w:space="0"/>
              <w:bottom w:val="single" w:color="auto" w:sz="4" w:space="0"/>
              <w:right w:val="single" w:color="auto" w:sz="4" w:space="0"/>
            </w:tcBorders>
            <w:noWrap/>
            <w:vAlign w:val="center"/>
          </w:tcPr>
          <w:p w14:paraId="4CB5EAF7">
            <w:pPr>
              <w:widowControl/>
              <w:jc w:val="left"/>
              <w:textAlignment w:val="center"/>
              <w:rPr>
                <w:rFonts w:ascii="宋体" w:hAnsi="宋体" w:cs="宋体"/>
                <w:sz w:val="24"/>
              </w:rPr>
            </w:pPr>
            <w:r>
              <w:rPr>
                <w:rFonts w:hint="eastAsia" w:ascii="宋体" w:hAnsi="宋体" w:cs="宋体"/>
                <w:kern w:val="0"/>
                <w:sz w:val="24"/>
                <w:lang w:bidi="ar"/>
              </w:rPr>
              <w:t>马里奥赛车豪华版新增赛道包</w:t>
            </w:r>
          </w:p>
        </w:tc>
        <w:tc>
          <w:tcPr>
            <w:tcW w:w="1328" w:type="dxa"/>
            <w:tcBorders>
              <w:top w:val="single" w:color="auto" w:sz="4" w:space="0"/>
              <w:left w:val="single" w:color="auto" w:sz="4" w:space="0"/>
              <w:bottom w:val="single" w:color="auto" w:sz="4" w:space="0"/>
              <w:right w:val="single" w:color="auto" w:sz="4" w:space="0"/>
            </w:tcBorders>
            <w:noWrap/>
            <w:vAlign w:val="center"/>
          </w:tcPr>
          <w:p w14:paraId="7A40CAF4">
            <w:pPr>
              <w:widowControl/>
              <w:jc w:val="left"/>
              <w:textAlignment w:val="center"/>
              <w:rPr>
                <w:rFonts w:ascii="宋体" w:hAnsi="宋体" w:cs="宋体"/>
                <w:sz w:val="24"/>
              </w:rPr>
            </w:pPr>
            <w:r>
              <w:rPr>
                <w:rFonts w:hint="eastAsia" w:ascii="宋体" w:hAnsi="宋体" w:cs="宋体"/>
                <w:kern w:val="0"/>
                <w:sz w:val="24"/>
                <w:lang w:bidi="ar"/>
              </w:rPr>
              <w:t>/</w:t>
            </w:r>
          </w:p>
        </w:tc>
      </w:tr>
      <w:tr w14:paraId="2AEC2260">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29E8DAF4">
            <w:pPr>
              <w:widowControl/>
              <w:jc w:val="right"/>
              <w:textAlignment w:val="center"/>
              <w:rPr>
                <w:rFonts w:ascii="宋体" w:hAnsi="宋体" w:cs="宋体"/>
                <w:sz w:val="24"/>
              </w:rPr>
            </w:pPr>
            <w:r>
              <w:rPr>
                <w:rFonts w:hint="eastAsia" w:ascii="宋体" w:hAnsi="宋体" w:cs="宋体"/>
                <w:kern w:val="0"/>
                <w:sz w:val="24"/>
                <w:lang w:bidi="ar"/>
              </w:rPr>
              <w:t>25</w:t>
            </w:r>
          </w:p>
        </w:tc>
        <w:tc>
          <w:tcPr>
            <w:tcW w:w="2689" w:type="dxa"/>
            <w:tcBorders>
              <w:top w:val="single" w:color="auto" w:sz="4" w:space="0"/>
              <w:left w:val="single" w:color="auto" w:sz="4" w:space="0"/>
              <w:bottom w:val="single" w:color="auto" w:sz="4" w:space="0"/>
              <w:right w:val="single" w:color="auto" w:sz="4" w:space="0"/>
            </w:tcBorders>
            <w:noWrap/>
            <w:vAlign w:val="center"/>
          </w:tcPr>
          <w:p w14:paraId="2752B0A5">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ヨッシーアイランド</w:t>
            </w:r>
          </w:p>
        </w:tc>
        <w:tc>
          <w:tcPr>
            <w:tcW w:w="2006" w:type="dxa"/>
            <w:tcBorders>
              <w:top w:val="single" w:color="auto" w:sz="4" w:space="0"/>
              <w:left w:val="single" w:color="auto" w:sz="4" w:space="0"/>
              <w:bottom w:val="single" w:color="auto" w:sz="4" w:space="0"/>
              <w:right w:val="single" w:color="auto" w:sz="4" w:space="0"/>
            </w:tcBorders>
            <w:noWrap/>
            <w:vAlign w:val="center"/>
          </w:tcPr>
          <w:p w14:paraId="0EF4089A">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ヨッシーアイランド</w:t>
            </w:r>
          </w:p>
        </w:tc>
        <w:tc>
          <w:tcPr>
            <w:tcW w:w="1983" w:type="dxa"/>
            <w:tcBorders>
              <w:top w:val="single" w:color="auto" w:sz="4" w:space="0"/>
              <w:left w:val="single" w:color="auto" w:sz="4" w:space="0"/>
              <w:bottom w:val="single" w:color="auto" w:sz="4" w:space="0"/>
              <w:right w:val="single" w:color="auto" w:sz="4" w:space="0"/>
            </w:tcBorders>
            <w:noWrap/>
            <w:vAlign w:val="center"/>
          </w:tcPr>
          <w:p w14:paraId="7A70CEB5">
            <w:pPr>
              <w:widowControl/>
              <w:jc w:val="left"/>
              <w:textAlignment w:val="center"/>
              <w:rPr>
                <w:rFonts w:ascii="宋体" w:hAnsi="宋体" w:cs="宋体"/>
                <w:sz w:val="24"/>
              </w:rPr>
            </w:pPr>
            <w:r>
              <w:rPr>
                <w:rFonts w:hint="eastAsia" w:ascii="宋体" w:hAnsi="宋体" w:cs="宋体"/>
                <w:kern w:val="0"/>
                <w:sz w:val="24"/>
                <w:lang w:bidi="ar"/>
              </w:rPr>
              <w:t>耀西岛屿</w:t>
            </w:r>
          </w:p>
        </w:tc>
        <w:tc>
          <w:tcPr>
            <w:tcW w:w="1328" w:type="dxa"/>
            <w:tcBorders>
              <w:top w:val="single" w:color="auto" w:sz="4" w:space="0"/>
              <w:left w:val="single" w:color="auto" w:sz="4" w:space="0"/>
              <w:bottom w:val="single" w:color="auto" w:sz="4" w:space="0"/>
              <w:right w:val="single" w:color="auto" w:sz="4" w:space="0"/>
            </w:tcBorders>
            <w:noWrap/>
            <w:vAlign w:val="center"/>
          </w:tcPr>
          <w:p w14:paraId="76B62578">
            <w:pPr>
              <w:widowControl/>
              <w:jc w:val="left"/>
              <w:textAlignment w:val="center"/>
              <w:rPr>
                <w:rFonts w:ascii="宋体" w:hAnsi="宋体" w:cs="宋体"/>
                <w:sz w:val="24"/>
              </w:rPr>
            </w:pPr>
            <w:r>
              <w:rPr>
                <w:rFonts w:hint="eastAsia" w:ascii="宋体" w:hAnsi="宋体" w:cs="宋体"/>
                <w:kern w:val="0"/>
                <w:sz w:val="24"/>
                <w:lang w:bidi="ar"/>
              </w:rPr>
              <w:t>/</w:t>
            </w:r>
          </w:p>
        </w:tc>
      </w:tr>
      <w:tr w14:paraId="76E96205">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14289459">
            <w:pPr>
              <w:widowControl/>
              <w:jc w:val="right"/>
              <w:textAlignment w:val="center"/>
              <w:rPr>
                <w:rFonts w:ascii="宋体" w:hAnsi="宋体" w:cs="宋体"/>
                <w:sz w:val="24"/>
              </w:rPr>
            </w:pPr>
            <w:r>
              <w:rPr>
                <w:rFonts w:hint="eastAsia" w:ascii="宋体" w:hAnsi="宋体" w:cs="宋体"/>
                <w:kern w:val="0"/>
                <w:sz w:val="24"/>
                <w:lang w:bidi="ar"/>
              </w:rPr>
              <w:t>26</w:t>
            </w:r>
          </w:p>
        </w:tc>
        <w:tc>
          <w:tcPr>
            <w:tcW w:w="2689" w:type="dxa"/>
            <w:tcBorders>
              <w:top w:val="single" w:color="auto" w:sz="4" w:space="0"/>
              <w:left w:val="single" w:color="auto" w:sz="4" w:space="0"/>
              <w:bottom w:val="single" w:color="auto" w:sz="4" w:space="0"/>
              <w:right w:val="single" w:color="auto" w:sz="4" w:space="0"/>
            </w:tcBorders>
            <w:noWrap/>
            <w:vAlign w:val="center"/>
          </w:tcPr>
          <w:p w14:paraId="595B2D06">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K8コース</w:t>
            </w:r>
          </w:p>
        </w:tc>
        <w:tc>
          <w:tcPr>
            <w:tcW w:w="2006" w:type="dxa"/>
            <w:tcBorders>
              <w:top w:val="single" w:color="auto" w:sz="4" w:space="0"/>
              <w:left w:val="single" w:color="auto" w:sz="4" w:space="0"/>
              <w:bottom w:val="single" w:color="auto" w:sz="4" w:space="0"/>
              <w:right w:val="single" w:color="auto" w:sz="4" w:space="0"/>
            </w:tcBorders>
            <w:noWrap/>
            <w:vAlign w:val="center"/>
          </w:tcPr>
          <w:p w14:paraId="3D2FAD08">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8コース</w:t>
            </w:r>
          </w:p>
        </w:tc>
        <w:tc>
          <w:tcPr>
            <w:tcW w:w="1983" w:type="dxa"/>
            <w:tcBorders>
              <w:top w:val="single" w:color="auto" w:sz="4" w:space="0"/>
              <w:left w:val="single" w:color="auto" w:sz="4" w:space="0"/>
              <w:bottom w:val="single" w:color="auto" w:sz="4" w:space="0"/>
              <w:right w:val="single" w:color="auto" w:sz="4" w:space="0"/>
            </w:tcBorders>
            <w:noWrap/>
            <w:vAlign w:val="center"/>
          </w:tcPr>
          <w:p w14:paraId="44ACEE07">
            <w:pPr>
              <w:widowControl/>
              <w:jc w:val="left"/>
              <w:textAlignment w:val="center"/>
              <w:rPr>
                <w:rFonts w:ascii="宋体" w:hAnsi="宋体" w:cs="宋体"/>
                <w:sz w:val="24"/>
              </w:rPr>
            </w:pPr>
            <w:r>
              <w:rPr>
                <w:rFonts w:hint="eastAsia" w:ascii="宋体" w:hAnsi="宋体" w:cs="宋体"/>
                <w:kern w:val="0"/>
                <w:sz w:val="24"/>
                <w:lang w:bidi="ar"/>
              </w:rPr>
              <w:t>8条赛道</w:t>
            </w:r>
          </w:p>
        </w:tc>
        <w:tc>
          <w:tcPr>
            <w:tcW w:w="1328" w:type="dxa"/>
            <w:tcBorders>
              <w:top w:val="single" w:color="auto" w:sz="4" w:space="0"/>
              <w:left w:val="single" w:color="auto" w:sz="4" w:space="0"/>
              <w:bottom w:val="single" w:color="auto" w:sz="4" w:space="0"/>
              <w:right w:val="single" w:color="auto" w:sz="4" w:space="0"/>
            </w:tcBorders>
            <w:noWrap/>
            <w:vAlign w:val="center"/>
          </w:tcPr>
          <w:p w14:paraId="73B8B3CA">
            <w:pPr>
              <w:widowControl/>
              <w:jc w:val="left"/>
              <w:textAlignment w:val="center"/>
              <w:rPr>
                <w:rFonts w:ascii="宋体" w:hAnsi="宋体" w:cs="宋体"/>
                <w:sz w:val="24"/>
              </w:rPr>
            </w:pPr>
            <w:r>
              <w:rPr>
                <w:rFonts w:hint="eastAsia" w:ascii="宋体" w:hAnsi="宋体" w:cs="宋体"/>
                <w:kern w:val="0"/>
                <w:sz w:val="24"/>
                <w:lang w:bidi="ar"/>
              </w:rPr>
              <w:t>/</w:t>
            </w:r>
          </w:p>
        </w:tc>
      </w:tr>
      <w:tr w14:paraId="7925E7E9">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534A0B3C">
            <w:pPr>
              <w:widowControl/>
              <w:jc w:val="right"/>
              <w:textAlignment w:val="center"/>
              <w:rPr>
                <w:rFonts w:ascii="宋体" w:hAnsi="宋体" w:cs="宋体"/>
                <w:sz w:val="24"/>
              </w:rPr>
            </w:pPr>
            <w:r>
              <w:rPr>
                <w:rFonts w:hint="eastAsia" w:ascii="宋体" w:hAnsi="宋体" w:cs="宋体"/>
                <w:kern w:val="0"/>
                <w:sz w:val="24"/>
                <w:lang w:bidi="ar"/>
              </w:rPr>
              <w:t>27</w:t>
            </w:r>
          </w:p>
        </w:tc>
        <w:tc>
          <w:tcPr>
            <w:tcW w:w="2689" w:type="dxa"/>
            <w:tcBorders>
              <w:top w:val="single" w:color="auto" w:sz="4" w:space="0"/>
              <w:left w:val="single" w:color="auto" w:sz="4" w:space="0"/>
              <w:bottom w:val="single" w:color="auto" w:sz="4" w:space="0"/>
              <w:right w:val="single" w:color="auto" w:sz="4" w:space="0"/>
            </w:tcBorders>
            <w:noWrap/>
            <w:vAlign w:val="center"/>
          </w:tcPr>
          <w:p w14:paraId="5E9CB659">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オンラインプラス追加パック</w:t>
            </w:r>
          </w:p>
        </w:tc>
        <w:tc>
          <w:tcPr>
            <w:tcW w:w="2006" w:type="dxa"/>
            <w:tcBorders>
              <w:top w:val="single" w:color="auto" w:sz="4" w:space="0"/>
              <w:left w:val="single" w:color="auto" w:sz="4" w:space="0"/>
              <w:bottom w:val="single" w:color="auto" w:sz="4" w:space="0"/>
              <w:right w:val="single" w:color="auto" w:sz="4" w:space="0"/>
            </w:tcBorders>
            <w:noWrap/>
            <w:vAlign w:val="center"/>
          </w:tcPr>
          <w:p w14:paraId="50A27F88">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オンラインプラス追加パック</w:t>
            </w:r>
          </w:p>
        </w:tc>
        <w:tc>
          <w:tcPr>
            <w:tcW w:w="1983" w:type="dxa"/>
            <w:tcBorders>
              <w:top w:val="single" w:color="auto" w:sz="4" w:space="0"/>
              <w:left w:val="single" w:color="auto" w:sz="4" w:space="0"/>
              <w:bottom w:val="single" w:color="auto" w:sz="4" w:space="0"/>
              <w:right w:val="single" w:color="auto" w:sz="4" w:space="0"/>
            </w:tcBorders>
            <w:noWrap/>
            <w:vAlign w:val="center"/>
          </w:tcPr>
          <w:p w14:paraId="350975C1">
            <w:pPr>
              <w:widowControl/>
              <w:jc w:val="left"/>
              <w:textAlignment w:val="center"/>
              <w:rPr>
                <w:rFonts w:ascii="宋体" w:hAnsi="宋体" w:cs="宋体"/>
                <w:sz w:val="24"/>
              </w:rPr>
            </w:pPr>
            <w:r>
              <w:rPr>
                <w:rFonts w:hint="eastAsia" w:ascii="宋体" w:hAnsi="宋体" w:cs="宋体"/>
                <w:kern w:val="0"/>
                <w:sz w:val="24"/>
                <w:lang w:bidi="ar"/>
              </w:rPr>
              <w:t>线上追加包</w:t>
            </w:r>
          </w:p>
        </w:tc>
        <w:tc>
          <w:tcPr>
            <w:tcW w:w="1328" w:type="dxa"/>
            <w:tcBorders>
              <w:top w:val="single" w:color="auto" w:sz="4" w:space="0"/>
              <w:left w:val="single" w:color="auto" w:sz="4" w:space="0"/>
              <w:bottom w:val="single" w:color="auto" w:sz="4" w:space="0"/>
              <w:right w:val="single" w:color="auto" w:sz="4" w:space="0"/>
            </w:tcBorders>
            <w:noWrap/>
            <w:vAlign w:val="center"/>
          </w:tcPr>
          <w:p w14:paraId="3D4A613E">
            <w:pPr>
              <w:widowControl/>
              <w:jc w:val="left"/>
              <w:textAlignment w:val="center"/>
              <w:rPr>
                <w:rFonts w:ascii="宋体" w:hAnsi="宋体" w:cs="宋体"/>
                <w:sz w:val="24"/>
              </w:rPr>
            </w:pPr>
            <w:r>
              <w:rPr>
                <w:rFonts w:hint="eastAsia" w:ascii="宋体" w:hAnsi="宋体" w:cs="宋体"/>
                <w:kern w:val="0"/>
                <w:sz w:val="24"/>
                <w:lang w:bidi="ar"/>
              </w:rPr>
              <w:t>/</w:t>
            </w:r>
          </w:p>
        </w:tc>
      </w:tr>
      <w:tr w14:paraId="35C17529">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187B8298">
            <w:pPr>
              <w:widowControl/>
              <w:jc w:val="right"/>
              <w:textAlignment w:val="center"/>
              <w:rPr>
                <w:rFonts w:ascii="宋体" w:hAnsi="宋体" w:cs="宋体"/>
                <w:sz w:val="24"/>
              </w:rPr>
            </w:pPr>
            <w:r>
              <w:rPr>
                <w:rFonts w:hint="eastAsia" w:ascii="宋体" w:hAnsi="宋体" w:cs="宋体"/>
                <w:kern w:val="0"/>
                <w:sz w:val="24"/>
                <w:lang w:bidi="ar"/>
              </w:rPr>
              <w:t>28</w:t>
            </w:r>
          </w:p>
        </w:tc>
        <w:tc>
          <w:tcPr>
            <w:tcW w:w="2689" w:type="dxa"/>
            <w:tcBorders>
              <w:top w:val="single" w:color="auto" w:sz="4" w:space="0"/>
              <w:left w:val="single" w:color="auto" w:sz="4" w:space="0"/>
              <w:bottom w:val="single" w:color="auto" w:sz="4" w:space="0"/>
              <w:right w:val="single" w:color="auto" w:sz="4" w:space="0"/>
            </w:tcBorders>
            <w:noWrap/>
            <w:vAlign w:val="center"/>
          </w:tcPr>
          <w:p w14:paraId="3B6BD09E">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ソフトラインナップ</w:t>
            </w:r>
          </w:p>
        </w:tc>
        <w:tc>
          <w:tcPr>
            <w:tcW w:w="2006" w:type="dxa"/>
            <w:tcBorders>
              <w:top w:val="single" w:color="auto" w:sz="4" w:space="0"/>
              <w:left w:val="single" w:color="auto" w:sz="4" w:space="0"/>
              <w:bottom w:val="single" w:color="auto" w:sz="4" w:space="0"/>
              <w:right w:val="single" w:color="auto" w:sz="4" w:space="0"/>
            </w:tcBorders>
            <w:noWrap/>
            <w:vAlign w:val="center"/>
          </w:tcPr>
          <w:p w14:paraId="547414FE">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ソフトラインナップ</w:t>
            </w:r>
          </w:p>
        </w:tc>
        <w:tc>
          <w:tcPr>
            <w:tcW w:w="1983" w:type="dxa"/>
            <w:tcBorders>
              <w:top w:val="single" w:color="auto" w:sz="4" w:space="0"/>
              <w:left w:val="single" w:color="auto" w:sz="4" w:space="0"/>
              <w:bottom w:val="single" w:color="auto" w:sz="4" w:space="0"/>
              <w:right w:val="single" w:color="auto" w:sz="4" w:space="0"/>
            </w:tcBorders>
            <w:noWrap/>
            <w:vAlign w:val="center"/>
          </w:tcPr>
          <w:p w14:paraId="1AA01EC0">
            <w:pPr>
              <w:widowControl/>
              <w:jc w:val="left"/>
              <w:textAlignment w:val="center"/>
              <w:rPr>
                <w:rFonts w:ascii="宋体" w:hAnsi="宋体" w:cs="宋体"/>
                <w:sz w:val="24"/>
              </w:rPr>
            </w:pPr>
            <w:r>
              <w:rPr>
                <w:rFonts w:hint="eastAsia" w:ascii="宋体" w:hAnsi="宋体" w:cs="宋体"/>
                <w:kern w:val="0"/>
                <w:sz w:val="24"/>
                <w:lang w:bidi="ar"/>
              </w:rPr>
              <w:t>游戏一览</w:t>
            </w:r>
          </w:p>
        </w:tc>
        <w:tc>
          <w:tcPr>
            <w:tcW w:w="1328" w:type="dxa"/>
            <w:tcBorders>
              <w:top w:val="single" w:color="auto" w:sz="4" w:space="0"/>
              <w:left w:val="single" w:color="auto" w:sz="4" w:space="0"/>
              <w:bottom w:val="single" w:color="auto" w:sz="4" w:space="0"/>
              <w:right w:val="single" w:color="auto" w:sz="4" w:space="0"/>
            </w:tcBorders>
            <w:noWrap/>
            <w:vAlign w:val="center"/>
          </w:tcPr>
          <w:p w14:paraId="68E59FE2">
            <w:pPr>
              <w:widowControl/>
              <w:jc w:val="left"/>
              <w:textAlignment w:val="center"/>
              <w:rPr>
                <w:rFonts w:ascii="宋体" w:hAnsi="宋体" w:cs="宋体"/>
                <w:sz w:val="24"/>
              </w:rPr>
            </w:pPr>
            <w:r>
              <w:rPr>
                <w:rFonts w:hint="eastAsia" w:ascii="宋体" w:hAnsi="宋体" w:cs="宋体"/>
                <w:kern w:val="0"/>
                <w:sz w:val="24"/>
                <w:lang w:bidi="ar"/>
              </w:rPr>
              <w:t>/</w:t>
            </w:r>
          </w:p>
        </w:tc>
      </w:tr>
      <w:tr w14:paraId="53683AB5">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5A75BB77">
            <w:pPr>
              <w:widowControl/>
              <w:jc w:val="right"/>
              <w:textAlignment w:val="center"/>
              <w:rPr>
                <w:rFonts w:ascii="宋体" w:hAnsi="宋体" w:cs="宋体"/>
                <w:sz w:val="24"/>
              </w:rPr>
            </w:pPr>
            <w:r>
              <w:rPr>
                <w:rFonts w:hint="eastAsia" w:ascii="宋体" w:hAnsi="宋体" w:cs="宋体"/>
                <w:kern w:val="0"/>
                <w:sz w:val="24"/>
                <w:lang w:bidi="ar"/>
              </w:rPr>
              <w:t>29</w:t>
            </w:r>
          </w:p>
        </w:tc>
        <w:tc>
          <w:tcPr>
            <w:tcW w:w="2689" w:type="dxa"/>
            <w:tcBorders>
              <w:top w:val="single" w:color="auto" w:sz="4" w:space="0"/>
              <w:left w:val="single" w:color="auto" w:sz="4" w:space="0"/>
              <w:bottom w:val="single" w:color="auto" w:sz="4" w:space="0"/>
              <w:right w:val="single" w:color="auto" w:sz="4" w:space="0"/>
            </w:tcBorders>
            <w:noWrap/>
            <w:vAlign w:val="center"/>
          </w:tcPr>
          <w:p w14:paraId="65099603">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ブラン　白木旅</w:t>
            </w:r>
          </w:p>
        </w:tc>
        <w:tc>
          <w:tcPr>
            <w:tcW w:w="2006" w:type="dxa"/>
            <w:tcBorders>
              <w:top w:val="single" w:color="auto" w:sz="4" w:space="0"/>
              <w:left w:val="single" w:color="auto" w:sz="4" w:space="0"/>
              <w:bottom w:val="single" w:color="auto" w:sz="4" w:space="0"/>
              <w:right w:val="single" w:color="auto" w:sz="4" w:space="0"/>
            </w:tcBorders>
            <w:noWrap/>
            <w:vAlign w:val="center"/>
          </w:tcPr>
          <w:p w14:paraId="744354BD">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Blanc、白き旅</w:t>
            </w:r>
          </w:p>
        </w:tc>
        <w:tc>
          <w:tcPr>
            <w:tcW w:w="1983" w:type="dxa"/>
            <w:tcBorders>
              <w:top w:val="single" w:color="auto" w:sz="4" w:space="0"/>
              <w:left w:val="single" w:color="auto" w:sz="4" w:space="0"/>
              <w:bottom w:val="single" w:color="auto" w:sz="4" w:space="0"/>
              <w:right w:val="single" w:color="auto" w:sz="4" w:space="0"/>
            </w:tcBorders>
            <w:noWrap/>
            <w:vAlign w:val="center"/>
          </w:tcPr>
          <w:p w14:paraId="7C217775">
            <w:pPr>
              <w:widowControl/>
              <w:jc w:val="left"/>
              <w:textAlignment w:val="center"/>
              <w:rPr>
                <w:rFonts w:ascii="宋体" w:hAnsi="宋体" w:cs="宋体"/>
                <w:sz w:val="24"/>
              </w:rPr>
            </w:pPr>
            <w:r>
              <w:rPr>
                <w:rFonts w:hint="eastAsia" w:ascii="宋体" w:hAnsi="宋体" w:cs="宋体"/>
                <w:kern w:val="0"/>
                <w:sz w:val="24"/>
                <w:lang w:bidi="ar"/>
              </w:rPr>
              <w:t>纯白之旅</w:t>
            </w:r>
          </w:p>
        </w:tc>
        <w:tc>
          <w:tcPr>
            <w:tcW w:w="1328" w:type="dxa"/>
            <w:tcBorders>
              <w:top w:val="single" w:color="auto" w:sz="4" w:space="0"/>
              <w:left w:val="single" w:color="auto" w:sz="4" w:space="0"/>
              <w:bottom w:val="single" w:color="auto" w:sz="4" w:space="0"/>
              <w:right w:val="single" w:color="auto" w:sz="4" w:space="0"/>
            </w:tcBorders>
            <w:noWrap/>
            <w:vAlign w:val="center"/>
          </w:tcPr>
          <w:p w14:paraId="3160562C">
            <w:pPr>
              <w:widowControl/>
              <w:jc w:val="left"/>
              <w:textAlignment w:val="center"/>
              <w:rPr>
                <w:rFonts w:ascii="宋体" w:hAnsi="宋体" w:cs="宋体"/>
                <w:sz w:val="24"/>
              </w:rPr>
            </w:pPr>
            <w:r>
              <w:rPr>
                <w:rFonts w:hint="eastAsia" w:ascii="宋体" w:hAnsi="宋体" w:cs="宋体"/>
                <w:kern w:val="0"/>
                <w:sz w:val="24"/>
                <w:lang w:bidi="ar"/>
              </w:rPr>
              <w:t>/</w:t>
            </w:r>
          </w:p>
        </w:tc>
      </w:tr>
      <w:tr w14:paraId="2F8B6B53">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6C045D78">
            <w:pPr>
              <w:widowControl/>
              <w:jc w:val="right"/>
              <w:textAlignment w:val="center"/>
              <w:rPr>
                <w:rFonts w:ascii="宋体" w:hAnsi="宋体" w:cs="宋体"/>
                <w:sz w:val="24"/>
              </w:rPr>
            </w:pPr>
            <w:r>
              <w:rPr>
                <w:rFonts w:hint="eastAsia" w:ascii="宋体" w:hAnsi="宋体" w:cs="宋体"/>
                <w:kern w:val="0"/>
                <w:sz w:val="24"/>
                <w:lang w:bidi="ar"/>
              </w:rPr>
              <w:t>30</w:t>
            </w:r>
          </w:p>
        </w:tc>
        <w:tc>
          <w:tcPr>
            <w:tcW w:w="2689" w:type="dxa"/>
            <w:tcBorders>
              <w:top w:val="single" w:color="auto" w:sz="4" w:space="0"/>
              <w:left w:val="single" w:color="auto" w:sz="4" w:space="0"/>
              <w:bottom w:val="single" w:color="auto" w:sz="4" w:space="0"/>
              <w:right w:val="single" w:color="auto" w:sz="4" w:space="0"/>
            </w:tcBorders>
            <w:noWrap/>
            <w:vAlign w:val="center"/>
          </w:tcPr>
          <w:p w14:paraId="71AFF5C0">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テイルズ オブ シンフォニア リマスター</w:t>
            </w:r>
          </w:p>
        </w:tc>
        <w:tc>
          <w:tcPr>
            <w:tcW w:w="2006" w:type="dxa"/>
            <w:tcBorders>
              <w:top w:val="single" w:color="auto" w:sz="4" w:space="0"/>
              <w:left w:val="single" w:color="auto" w:sz="4" w:space="0"/>
              <w:bottom w:val="single" w:color="auto" w:sz="4" w:space="0"/>
              <w:right w:val="single" w:color="auto" w:sz="4" w:space="0"/>
            </w:tcBorders>
            <w:noWrap/>
            <w:vAlign w:val="center"/>
          </w:tcPr>
          <w:p w14:paraId="250131E8">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テイルズ オブ シンフォニア リマスター</w:t>
            </w:r>
          </w:p>
        </w:tc>
        <w:tc>
          <w:tcPr>
            <w:tcW w:w="1983" w:type="dxa"/>
            <w:tcBorders>
              <w:top w:val="single" w:color="auto" w:sz="4" w:space="0"/>
              <w:left w:val="single" w:color="auto" w:sz="4" w:space="0"/>
              <w:bottom w:val="single" w:color="auto" w:sz="4" w:space="0"/>
              <w:right w:val="single" w:color="auto" w:sz="4" w:space="0"/>
            </w:tcBorders>
            <w:noWrap/>
            <w:vAlign w:val="center"/>
          </w:tcPr>
          <w:p w14:paraId="6364528A">
            <w:pPr>
              <w:widowControl/>
              <w:jc w:val="left"/>
              <w:textAlignment w:val="center"/>
              <w:rPr>
                <w:rFonts w:ascii="宋体" w:hAnsi="宋体" w:cs="宋体"/>
                <w:sz w:val="24"/>
              </w:rPr>
            </w:pPr>
            <w:r>
              <w:rPr>
                <w:rFonts w:hint="eastAsia" w:ascii="宋体" w:hAnsi="宋体" w:cs="宋体"/>
                <w:kern w:val="0"/>
                <w:sz w:val="24"/>
                <w:lang w:bidi="ar"/>
              </w:rPr>
              <w:t>重制版</w:t>
            </w:r>
          </w:p>
        </w:tc>
        <w:tc>
          <w:tcPr>
            <w:tcW w:w="1328" w:type="dxa"/>
            <w:tcBorders>
              <w:top w:val="single" w:color="auto" w:sz="4" w:space="0"/>
              <w:left w:val="single" w:color="auto" w:sz="4" w:space="0"/>
              <w:bottom w:val="single" w:color="auto" w:sz="4" w:space="0"/>
              <w:right w:val="single" w:color="auto" w:sz="4" w:space="0"/>
            </w:tcBorders>
            <w:noWrap/>
            <w:vAlign w:val="center"/>
          </w:tcPr>
          <w:p w14:paraId="357A4CA3">
            <w:pPr>
              <w:widowControl/>
              <w:jc w:val="left"/>
              <w:textAlignment w:val="center"/>
              <w:rPr>
                <w:rFonts w:ascii="宋体" w:hAnsi="宋体" w:cs="宋体"/>
                <w:sz w:val="24"/>
              </w:rPr>
            </w:pPr>
            <w:r>
              <w:rPr>
                <w:rFonts w:hint="eastAsia" w:ascii="宋体" w:hAnsi="宋体" w:cs="宋体"/>
                <w:kern w:val="0"/>
                <w:sz w:val="24"/>
                <w:lang w:bidi="ar"/>
              </w:rPr>
              <w:t>仙乐传说重制版</w:t>
            </w:r>
          </w:p>
        </w:tc>
      </w:tr>
      <w:tr w14:paraId="2B3B55F5">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22ADECE6">
            <w:pPr>
              <w:widowControl/>
              <w:jc w:val="right"/>
              <w:textAlignment w:val="center"/>
              <w:rPr>
                <w:rFonts w:ascii="宋体" w:hAnsi="宋体" w:cs="宋体"/>
                <w:sz w:val="24"/>
              </w:rPr>
            </w:pPr>
            <w:r>
              <w:rPr>
                <w:rFonts w:hint="eastAsia" w:ascii="宋体" w:hAnsi="宋体" w:cs="宋体"/>
                <w:kern w:val="0"/>
                <w:sz w:val="24"/>
                <w:lang w:bidi="ar"/>
              </w:rPr>
              <w:t>31</w:t>
            </w:r>
          </w:p>
        </w:tc>
        <w:tc>
          <w:tcPr>
            <w:tcW w:w="2689" w:type="dxa"/>
            <w:tcBorders>
              <w:top w:val="single" w:color="auto" w:sz="4" w:space="0"/>
              <w:left w:val="single" w:color="auto" w:sz="4" w:space="0"/>
              <w:bottom w:val="single" w:color="auto" w:sz="4" w:space="0"/>
              <w:right w:val="single" w:color="auto" w:sz="4" w:space="0"/>
            </w:tcBorders>
            <w:noWrap/>
            <w:vAlign w:val="center"/>
          </w:tcPr>
          <w:p w14:paraId="74A44BD6">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アーク　サバイバル　エボルブド</w:t>
            </w:r>
          </w:p>
        </w:tc>
        <w:tc>
          <w:tcPr>
            <w:tcW w:w="2006" w:type="dxa"/>
            <w:tcBorders>
              <w:top w:val="single" w:color="auto" w:sz="4" w:space="0"/>
              <w:left w:val="single" w:color="auto" w:sz="4" w:space="0"/>
              <w:bottom w:val="single" w:color="auto" w:sz="4" w:space="0"/>
              <w:right w:val="single" w:color="auto" w:sz="4" w:space="0"/>
            </w:tcBorders>
            <w:noWrap/>
            <w:vAlign w:val="center"/>
          </w:tcPr>
          <w:p w14:paraId="179F30B5">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アーク　サバイバル　エボルブド</w:t>
            </w:r>
          </w:p>
        </w:tc>
        <w:tc>
          <w:tcPr>
            <w:tcW w:w="1983" w:type="dxa"/>
            <w:tcBorders>
              <w:top w:val="single" w:color="auto" w:sz="4" w:space="0"/>
              <w:left w:val="single" w:color="auto" w:sz="4" w:space="0"/>
              <w:bottom w:val="single" w:color="auto" w:sz="4" w:space="0"/>
              <w:right w:val="single" w:color="auto" w:sz="4" w:space="0"/>
            </w:tcBorders>
            <w:noWrap/>
            <w:vAlign w:val="center"/>
          </w:tcPr>
          <w:p w14:paraId="53D29BF2">
            <w:pPr>
              <w:widowControl/>
              <w:jc w:val="left"/>
              <w:textAlignment w:val="center"/>
              <w:rPr>
                <w:rFonts w:ascii="宋体" w:hAnsi="宋体" w:cs="宋体"/>
                <w:sz w:val="24"/>
              </w:rPr>
            </w:pPr>
            <w:r>
              <w:rPr>
                <w:rFonts w:hint="eastAsia" w:ascii="宋体" w:hAnsi="宋体" w:cs="宋体"/>
                <w:kern w:val="0"/>
                <w:sz w:val="24"/>
                <w:lang w:bidi="ar"/>
              </w:rPr>
              <w:t>阿克生存</w:t>
            </w:r>
          </w:p>
        </w:tc>
        <w:tc>
          <w:tcPr>
            <w:tcW w:w="1328" w:type="dxa"/>
            <w:tcBorders>
              <w:top w:val="single" w:color="auto" w:sz="4" w:space="0"/>
              <w:left w:val="single" w:color="auto" w:sz="4" w:space="0"/>
              <w:bottom w:val="single" w:color="auto" w:sz="4" w:space="0"/>
              <w:right w:val="single" w:color="auto" w:sz="4" w:space="0"/>
            </w:tcBorders>
            <w:noWrap/>
            <w:vAlign w:val="center"/>
          </w:tcPr>
          <w:p w14:paraId="72F9F9D6">
            <w:pPr>
              <w:widowControl/>
              <w:jc w:val="left"/>
              <w:textAlignment w:val="center"/>
              <w:rPr>
                <w:rFonts w:ascii="宋体" w:hAnsi="宋体" w:cs="宋体"/>
                <w:sz w:val="24"/>
              </w:rPr>
            </w:pPr>
            <w:r>
              <w:rPr>
                <w:rFonts w:hint="eastAsia" w:ascii="宋体" w:hAnsi="宋体" w:cs="宋体"/>
                <w:kern w:val="0"/>
                <w:sz w:val="24"/>
                <w:lang w:bidi="ar"/>
              </w:rPr>
              <w:t>方舟生存</w:t>
            </w:r>
          </w:p>
        </w:tc>
      </w:tr>
      <w:tr w14:paraId="610170D8">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007EE23F">
            <w:pPr>
              <w:widowControl/>
              <w:jc w:val="right"/>
              <w:textAlignment w:val="center"/>
              <w:rPr>
                <w:rFonts w:ascii="宋体" w:hAnsi="宋体" w:cs="宋体"/>
                <w:sz w:val="24"/>
              </w:rPr>
            </w:pPr>
            <w:r>
              <w:rPr>
                <w:rFonts w:hint="eastAsia" w:ascii="宋体" w:hAnsi="宋体" w:cs="宋体"/>
                <w:kern w:val="0"/>
                <w:sz w:val="24"/>
                <w:lang w:bidi="ar"/>
              </w:rPr>
              <w:t>32</w:t>
            </w:r>
          </w:p>
        </w:tc>
        <w:tc>
          <w:tcPr>
            <w:tcW w:w="2689" w:type="dxa"/>
            <w:tcBorders>
              <w:top w:val="single" w:color="auto" w:sz="4" w:space="0"/>
              <w:left w:val="single" w:color="auto" w:sz="4" w:space="0"/>
              <w:bottom w:val="single" w:color="auto" w:sz="4" w:space="0"/>
              <w:right w:val="single" w:color="auto" w:sz="4" w:space="0"/>
            </w:tcBorders>
            <w:noWrap/>
            <w:vAlign w:val="center"/>
          </w:tcPr>
          <w:p w14:paraId="31AAC9C5">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ルーンファクトリー3スペシャル</w:t>
            </w:r>
          </w:p>
        </w:tc>
        <w:tc>
          <w:tcPr>
            <w:tcW w:w="2006" w:type="dxa"/>
            <w:tcBorders>
              <w:top w:val="single" w:color="auto" w:sz="4" w:space="0"/>
              <w:left w:val="single" w:color="auto" w:sz="4" w:space="0"/>
              <w:bottom w:val="single" w:color="auto" w:sz="4" w:space="0"/>
              <w:right w:val="single" w:color="auto" w:sz="4" w:space="0"/>
            </w:tcBorders>
            <w:noWrap/>
            <w:vAlign w:val="center"/>
          </w:tcPr>
          <w:p w14:paraId="498B247E">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ルーンファクトリー3スペシャル</w:t>
            </w:r>
          </w:p>
        </w:tc>
        <w:tc>
          <w:tcPr>
            <w:tcW w:w="1983" w:type="dxa"/>
            <w:tcBorders>
              <w:top w:val="single" w:color="auto" w:sz="4" w:space="0"/>
              <w:left w:val="single" w:color="auto" w:sz="4" w:space="0"/>
              <w:bottom w:val="single" w:color="auto" w:sz="4" w:space="0"/>
              <w:right w:val="single" w:color="auto" w:sz="4" w:space="0"/>
            </w:tcBorders>
            <w:noWrap/>
            <w:vAlign w:val="center"/>
          </w:tcPr>
          <w:p w14:paraId="2671B96D">
            <w:pPr>
              <w:widowControl/>
              <w:jc w:val="left"/>
              <w:textAlignment w:val="center"/>
              <w:rPr>
                <w:rFonts w:ascii="宋体" w:hAnsi="宋体" w:cs="宋体"/>
                <w:sz w:val="24"/>
              </w:rPr>
            </w:pPr>
            <w:r>
              <w:rPr>
                <w:rFonts w:hint="eastAsia" w:ascii="宋体" w:hAnsi="宋体" w:cs="宋体"/>
                <w:kern w:val="0"/>
                <w:sz w:val="24"/>
                <w:lang w:bidi="ar"/>
              </w:rPr>
              <w:t>符文工房3特别版</w:t>
            </w:r>
          </w:p>
        </w:tc>
        <w:tc>
          <w:tcPr>
            <w:tcW w:w="1328" w:type="dxa"/>
            <w:tcBorders>
              <w:top w:val="single" w:color="auto" w:sz="4" w:space="0"/>
              <w:left w:val="single" w:color="auto" w:sz="4" w:space="0"/>
              <w:bottom w:val="single" w:color="auto" w:sz="4" w:space="0"/>
              <w:right w:val="single" w:color="auto" w:sz="4" w:space="0"/>
            </w:tcBorders>
            <w:noWrap/>
            <w:vAlign w:val="center"/>
          </w:tcPr>
          <w:p w14:paraId="7F688206">
            <w:pPr>
              <w:widowControl/>
              <w:jc w:val="left"/>
              <w:textAlignment w:val="center"/>
              <w:rPr>
                <w:rFonts w:ascii="宋体" w:hAnsi="宋体" w:cs="宋体"/>
                <w:sz w:val="24"/>
              </w:rPr>
            </w:pPr>
            <w:r>
              <w:rPr>
                <w:rFonts w:hint="eastAsia" w:ascii="宋体" w:hAnsi="宋体" w:cs="宋体"/>
                <w:kern w:val="0"/>
                <w:sz w:val="24"/>
                <w:lang w:bidi="ar"/>
              </w:rPr>
              <w:t>/</w:t>
            </w:r>
          </w:p>
        </w:tc>
      </w:tr>
      <w:tr w14:paraId="775C31D1">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4BE0E653">
            <w:pPr>
              <w:widowControl/>
              <w:jc w:val="right"/>
              <w:textAlignment w:val="center"/>
              <w:rPr>
                <w:rFonts w:ascii="宋体" w:hAnsi="宋体" w:cs="宋体"/>
                <w:sz w:val="24"/>
              </w:rPr>
            </w:pPr>
            <w:r>
              <w:rPr>
                <w:rFonts w:hint="eastAsia" w:ascii="宋体" w:hAnsi="宋体" w:cs="宋体"/>
                <w:kern w:val="0"/>
                <w:sz w:val="24"/>
                <w:lang w:bidi="ar"/>
              </w:rPr>
              <w:t>33</w:t>
            </w:r>
          </w:p>
        </w:tc>
        <w:tc>
          <w:tcPr>
            <w:tcW w:w="2689" w:type="dxa"/>
            <w:tcBorders>
              <w:top w:val="single" w:color="auto" w:sz="4" w:space="0"/>
              <w:left w:val="single" w:color="auto" w:sz="4" w:space="0"/>
              <w:bottom w:val="single" w:color="auto" w:sz="4" w:space="0"/>
              <w:right w:val="single" w:color="auto" w:sz="4" w:space="0"/>
            </w:tcBorders>
            <w:noWrap/>
            <w:vAlign w:val="center"/>
          </w:tcPr>
          <w:p w14:paraId="09B6938F">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ゲルテナ</w:t>
            </w:r>
          </w:p>
        </w:tc>
        <w:tc>
          <w:tcPr>
            <w:tcW w:w="2006" w:type="dxa"/>
            <w:tcBorders>
              <w:top w:val="single" w:color="auto" w:sz="4" w:space="0"/>
              <w:left w:val="single" w:color="auto" w:sz="4" w:space="0"/>
              <w:bottom w:val="single" w:color="auto" w:sz="4" w:space="0"/>
              <w:right w:val="single" w:color="auto" w:sz="4" w:space="0"/>
            </w:tcBorders>
            <w:noWrap/>
            <w:vAlign w:val="center"/>
          </w:tcPr>
          <w:p w14:paraId="6CC662C5">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ゲルテナ</w:t>
            </w:r>
          </w:p>
        </w:tc>
        <w:tc>
          <w:tcPr>
            <w:tcW w:w="1983" w:type="dxa"/>
            <w:tcBorders>
              <w:top w:val="single" w:color="auto" w:sz="4" w:space="0"/>
              <w:left w:val="single" w:color="auto" w:sz="4" w:space="0"/>
              <w:bottom w:val="single" w:color="auto" w:sz="4" w:space="0"/>
              <w:right w:val="single" w:color="auto" w:sz="4" w:space="0"/>
            </w:tcBorders>
            <w:noWrap/>
            <w:vAlign w:val="center"/>
          </w:tcPr>
          <w:p w14:paraId="72A93C56">
            <w:pPr>
              <w:widowControl/>
              <w:jc w:val="left"/>
              <w:textAlignment w:val="center"/>
              <w:rPr>
                <w:rFonts w:ascii="宋体" w:hAnsi="宋体" w:cs="宋体"/>
                <w:sz w:val="24"/>
              </w:rPr>
            </w:pPr>
            <w:r>
              <w:rPr>
                <w:rFonts w:hint="eastAsia" w:ascii="宋体" w:hAnsi="宋体" w:cs="宋体"/>
                <w:kern w:val="0"/>
                <w:sz w:val="24"/>
                <w:lang w:bidi="ar"/>
              </w:rPr>
              <w:t>格鲁特那</w:t>
            </w:r>
          </w:p>
        </w:tc>
        <w:tc>
          <w:tcPr>
            <w:tcW w:w="1328" w:type="dxa"/>
            <w:tcBorders>
              <w:top w:val="single" w:color="auto" w:sz="4" w:space="0"/>
              <w:left w:val="single" w:color="auto" w:sz="4" w:space="0"/>
              <w:bottom w:val="single" w:color="auto" w:sz="4" w:space="0"/>
              <w:right w:val="single" w:color="auto" w:sz="4" w:space="0"/>
            </w:tcBorders>
            <w:noWrap/>
            <w:vAlign w:val="center"/>
          </w:tcPr>
          <w:p w14:paraId="54156AFA">
            <w:pPr>
              <w:widowControl/>
              <w:jc w:val="left"/>
              <w:textAlignment w:val="center"/>
              <w:rPr>
                <w:rFonts w:ascii="宋体" w:hAnsi="宋体" w:cs="宋体"/>
                <w:sz w:val="24"/>
              </w:rPr>
            </w:pPr>
            <w:r>
              <w:rPr>
                <w:rFonts w:hint="eastAsia" w:ascii="宋体" w:hAnsi="宋体" w:cs="宋体"/>
                <w:kern w:val="0"/>
                <w:sz w:val="24"/>
                <w:lang w:bidi="ar"/>
              </w:rPr>
              <w:t>/</w:t>
            </w:r>
          </w:p>
        </w:tc>
      </w:tr>
      <w:tr w14:paraId="69C3D8AF">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62B2734B">
            <w:pPr>
              <w:widowControl/>
              <w:jc w:val="right"/>
              <w:textAlignment w:val="center"/>
              <w:rPr>
                <w:rFonts w:ascii="宋体" w:hAnsi="宋体" w:cs="宋体"/>
                <w:sz w:val="24"/>
              </w:rPr>
            </w:pPr>
            <w:r>
              <w:rPr>
                <w:rFonts w:hint="eastAsia" w:ascii="宋体" w:hAnsi="宋体" w:cs="宋体"/>
                <w:kern w:val="0"/>
                <w:sz w:val="24"/>
                <w:lang w:bidi="ar"/>
              </w:rPr>
              <w:t>34</w:t>
            </w:r>
          </w:p>
        </w:tc>
        <w:tc>
          <w:tcPr>
            <w:tcW w:w="2689" w:type="dxa"/>
            <w:tcBorders>
              <w:top w:val="single" w:color="auto" w:sz="4" w:space="0"/>
              <w:left w:val="single" w:color="auto" w:sz="4" w:space="0"/>
              <w:bottom w:val="single" w:color="auto" w:sz="4" w:space="0"/>
              <w:right w:val="single" w:color="auto" w:sz="4" w:space="0"/>
            </w:tcBorders>
            <w:noWrap/>
            <w:vAlign w:val="center"/>
          </w:tcPr>
          <w:p w14:paraId="77C7A2C7">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零～月はみの仮面～</w:t>
            </w:r>
          </w:p>
        </w:tc>
        <w:tc>
          <w:tcPr>
            <w:tcW w:w="2006" w:type="dxa"/>
            <w:tcBorders>
              <w:top w:val="single" w:color="auto" w:sz="4" w:space="0"/>
              <w:left w:val="single" w:color="auto" w:sz="4" w:space="0"/>
              <w:bottom w:val="single" w:color="auto" w:sz="4" w:space="0"/>
              <w:right w:val="single" w:color="auto" w:sz="4" w:space="0"/>
            </w:tcBorders>
            <w:noWrap/>
            <w:vAlign w:val="center"/>
          </w:tcPr>
          <w:p w14:paraId="4B9AA109">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零～月はみの仮面～</w:t>
            </w:r>
          </w:p>
        </w:tc>
        <w:tc>
          <w:tcPr>
            <w:tcW w:w="1983" w:type="dxa"/>
            <w:tcBorders>
              <w:top w:val="single" w:color="auto" w:sz="4" w:space="0"/>
              <w:left w:val="single" w:color="auto" w:sz="4" w:space="0"/>
              <w:bottom w:val="single" w:color="auto" w:sz="4" w:space="0"/>
              <w:right w:val="single" w:color="auto" w:sz="4" w:space="0"/>
            </w:tcBorders>
            <w:noWrap/>
            <w:vAlign w:val="center"/>
          </w:tcPr>
          <w:p w14:paraId="2D3E4CB4">
            <w:pPr>
              <w:widowControl/>
              <w:jc w:val="left"/>
              <w:textAlignment w:val="center"/>
              <w:rPr>
                <w:rFonts w:ascii="宋体" w:hAnsi="宋体" w:cs="宋体"/>
                <w:sz w:val="24"/>
              </w:rPr>
            </w:pPr>
            <w:r>
              <w:rPr>
                <w:rFonts w:hint="eastAsia" w:ascii="宋体" w:hAnsi="宋体" w:cs="宋体"/>
                <w:kern w:val="0"/>
                <w:sz w:val="24"/>
                <w:lang w:bidi="ar"/>
              </w:rPr>
              <w:t>零 月食的假面</w:t>
            </w:r>
          </w:p>
        </w:tc>
        <w:tc>
          <w:tcPr>
            <w:tcW w:w="1328" w:type="dxa"/>
            <w:tcBorders>
              <w:top w:val="single" w:color="auto" w:sz="4" w:space="0"/>
              <w:left w:val="single" w:color="auto" w:sz="4" w:space="0"/>
              <w:bottom w:val="single" w:color="auto" w:sz="4" w:space="0"/>
              <w:right w:val="single" w:color="auto" w:sz="4" w:space="0"/>
            </w:tcBorders>
            <w:noWrap/>
            <w:vAlign w:val="center"/>
          </w:tcPr>
          <w:p w14:paraId="36C3BC9C">
            <w:pPr>
              <w:widowControl/>
              <w:jc w:val="left"/>
              <w:textAlignment w:val="center"/>
              <w:rPr>
                <w:rFonts w:ascii="宋体" w:hAnsi="宋体" w:cs="宋体"/>
                <w:sz w:val="24"/>
              </w:rPr>
            </w:pPr>
            <w:r>
              <w:rPr>
                <w:rFonts w:hint="eastAsia" w:ascii="宋体" w:hAnsi="宋体" w:cs="宋体"/>
                <w:kern w:val="0"/>
                <w:sz w:val="24"/>
                <w:lang w:bidi="ar"/>
              </w:rPr>
              <w:t>/</w:t>
            </w:r>
          </w:p>
        </w:tc>
      </w:tr>
      <w:tr w14:paraId="1288D105">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5D40C094">
            <w:pPr>
              <w:widowControl/>
              <w:jc w:val="right"/>
              <w:textAlignment w:val="center"/>
              <w:rPr>
                <w:rFonts w:ascii="宋体" w:hAnsi="宋体" w:cs="宋体"/>
                <w:sz w:val="24"/>
              </w:rPr>
            </w:pPr>
            <w:r>
              <w:rPr>
                <w:rFonts w:hint="eastAsia" w:ascii="宋体" w:hAnsi="宋体" w:cs="宋体"/>
                <w:kern w:val="0"/>
                <w:sz w:val="24"/>
                <w:lang w:bidi="ar"/>
              </w:rPr>
              <w:t>35</w:t>
            </w:r>
          </w:p>
        </w:tc>
        <w:tc>
          <w:tcPr>
            <w:tcW w:w="2689" w:type="dxa"/>
            <w:tcBorders>
              <w:top w:val="single" w:color="auto" w:sz="4" w:space="0"/>
              <w:left w:val="single" w:color="auto" w:sz="4" w:space="0"/>
              <w:bottom w:val="single" w:color="auto" w:sz="4" w:space="0"/>
              <w:right w:val="single" w:color="auto" w:sz="4" w:space="0"/>
            </w:tcBorders>
            <w:noWrap/>
            <w:vAlign w:val="center"/>
          </w:tcPr>
          <w:p w14:paraId="512724F8">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オンラインに対応</w:t>
            </w:r>
          </w:p>
        </w:tc>
        <w:tc>
          <w:tcPr>
            <w:tcW w:w="2006" w:type="dxa"/>
            <w:tcBorders>
              <w:top w:val="single" w:color="auto" w:sz="4" w:space="0"/>
              <w:left w:val="single" w:color="auto" w:sz="4" w:space="0"/>
              <w:bottom w:val="single" w:color="auto" w:sz="4" w:space="0"/>
              <w:right w:val="single" w:color="auto" w:sz="4" w:space="0"/>
            </w:tcBorders>
            <w:noWrap/>
            <w:vAlign w:val="center"/>
          </w:tcPr>
          <w:p w14:paraId="5A65F054">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オンラインに対応</w:t>
            </w:r>
          </w:p>
        </w:tc>
        <w:tc>
          <w:tcPr>
            <w:tcW w:w="1983" w:type="dxa"/>
            <w:tcBorders>
              <w:top w:val="single" w:color="auto" w:sz="4" w:space="0"/>
              <w:left w:val="single" w:color="auto" w:sz="4" w:space="0"/>
              <w:bottom w:val="single" w:color="auto" w:sz="4" w:space="0"/>
              <w:right w:val="single" w:color="auto" w:sz="4" w:space="0"/>
            </w:tcBorders>
            <w:noWrap/>
            <w:vAlign w:val="center"/>
          </w:tcPr>
          <w:p w14:paraId="0F9408CB">
            <w:pPr>
              <w:widowControl/>
              <w:jc w:val="left"/>
              <w:textAlignment w:val="center"/>
              <w:rPr>
                <w:rFonts w:ascii="宋体" w:hAnsi="宋体" w:cs="宋体"/>
                <w:sz w:val="24"/>
              </w:rPr>
            </w:pPr>
            <w:r>
              <w:rPr>
                <w:rFonts w:hint="eastAsia" w:ascii="宋体" w:hAnsi="宋体" w:cs="宋体"/>
                <w:kern w:val="0"/>
                <w:sz w:val="24"/>
                <w:lang w:bidi="ar"/>
              </w:rPr>
              <w:t>线上模式</w:t>
            </w:r>
          </w:p>
        </w:tc>
        <w:tc>
          <w:tcPr>
            <w:tcW w:w="1328" w:type="dxa"/>
            <w:tcBorders>
              <w:top w:val="single" w:color="auto" w:sz="4" w:space="0"/>
              <w:left w:val="single" w:color="auto" w:sz="4" w:space="0"/>
              <w:bottom w:val="single" w:color="auto" w:sz="4" w:space="0"/>
              <w:right w:val="single" w:color="auto" w:sz="4" w:space="0"/>
            </w:tcBorders>
            <w:noWrap/>
            <w:vAlign w:val="center"/>
          </w:tcPr>
          <w:p w14:paraId="0CA633C1">
            <w:pPr>
              <w:widowControl/>
              <w:jc w:val="left"/>
              <w:textAlignment w:val="center"/>
              <w:rPr>
                <w:rFonts w:ascii="宋体" w:hAnsi="宋体" w:cs="宋体"/>
                <w:sz w:val="24"/>
              </w:rPr>
            </w:pPr>
            <w:r>
              <w:rPr>
                <w:rFonts w:hint="eastAsia" w:ascii="宋体" w:hAnsi="宋体" w:cs="宋体"/>
                <w:kern w:val="0"/>
                <w:sz w:val="24"/>
                <w:lang w:bidi="ar"/>
              </w:rPr>
              <w:t>/</w:t>
            </w:r>
          </w:p>
        </w:tc>
      </w:tr>
      <w:tr w14:paraId="145A9A99">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6D1A4713">
            <w:pPr>
              <w:widowControl/>
              <w:jc w:val="right"/>
              <w:textAlignment w:val="center"/>
              <w:rPr>
                <w:rFonts w:ascii="宋体" w:hAnsi="宋体" w:cs="宋体"/>
                <w:sz w:val="24"/>
              </w:rPr>
            </w:pPr>
            <w:r>
              <w:rPr>
                <w:rFonts w:hint="eastAsia" w:ascii="宋体" w:hAnsi="宋体" w:cs="宋体"/>
                <w:kern w:val="0"/>
                <w:sz w:val="24"/>
                <w:lang w:bidi="ar"/>
              </w:rPr>
              <w:t>36</w:t>
            </w:r>
          </w:p>
        </w:tc>
        <w:tc>
          <w:tcPr>
            <w:tcW w:w="2689" w:type="dxa"/>
            <w:tcBorders>
              <w:top w:val="single" w:color="auto" w:sz="4" w:space="0"/>
              <w:left w:val="single" w:color="auto" w:sz="4" w:space="0"/>
              <w:bottom w:val="single" w:color="auto" w:sz="4" w:space="0"/>
              <w:right w:val="single" w:color="auto" w:sz="4" w:space="0"/>
            </w:tcBorders>
            <w:noWrap/>
            <w:vAlign w:val="center"/>
          </w:tcPr>
          <w:p w14:paraId="01058308">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ロックマンエグゼ　アドバンスドコレクション</w:t>
            </w:r>
          </w:p>
        </w:tc>
        <w:tc>
          <w:tcPr>
            <w:tcW w:w="2006" w:type="dxa"/>
            <w:tcBorders>
              <w:top w:val="single" w:color="auto" w:sz="4" w:space="0"/>
              <w:left w:val="single" w:color="auto" w:sz="4" w:space="0"/>
              <w:bottom w:val="single" w:color="auto" w:sz="4" w:space="0"/>
              <w:right w:val="single" w:color="auto" w:sz="4" w:space="0"/>
            </w:tcBorders>
            <w:noWrap/>
            <w:vAlign w:val="center"/>
          </w:tcPr>
          <w:p w14:paraId="49F1BD0D">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ロックマンエグゼ　アドバンスドコレクション</w:t>
            </w:r>
          </w:p>
        </w:tc>
        <w:tc>
          <w:tcPr>
            <w:tcW w:w="1983" w:type="dxa"/>
            <w:tcBorders>
              <w:top w:val="single" w:color="auto" w:sz="4" w:space="0"/>
              <w:left w:val="single" w:color="auto" w:sz="4" w:space="0"/>
              <w:bottom w:val="single" w:color="auto" w:sz="4" w:space="0"/>
              <w:right w:val="single" w:color="auto" w:sz="4" w:space="0"/>
            </w:tcBorders>
            <w:noWrap/>
            <w:vAlign w:val="center"/>
          </w:tcPr>
          <w:p w14:paraId="588FB2D3">
            <w:pPr>
              <w:widowControl/>
              <w:jc w:val="left"/>
              <w:textAlignment w:val="center"/>
              <w:rPr>
                <w:rFonts w:ascii="宋体" w:hAnsi="宋体" w:cs="宋体"/>
                <w:sz w:val="24"/>
              </w:rPr>
            </w:pPr>
            <w:r>
              <w:rPr>
                <w:rFonts w:hint="eastAsia" w:ascii="宋体" w:hAnsi="宋体" w:cs="宋体"/>
                <w:kern w:val="0"/>
                <w:sz w:val="24"/>
                <w:lang w:bidi="ar"/>
              </w:rPr>
              <w:t>洛克人exe</w:t>
            </w:r>
          </w:p>
        </w:tc>
        <w:tc>
          <w:tcPr>
            <w:tcW w:w="1328" w:type="dxa"/>
            <w:tcBorders>
              <w:top w:val="single" w:color="auto" w:sz="4" w:space="0"/>
              <w:left w:val="single" w:color="auto" w:sz="4" w:space="0"/>
              <w:bottom w:val="single" w:color="auto" w:sz="4" w:space="0"/>
              <w:right w:val="single" w:color="auto" w:sz="4" w:space="0"/>
            </w:tcBorders>
            <w:noWrap/>
            <w:vAlign w:val="center"/>
          </w:tcPr>
          <w:p w14:paraId="16A43C25">
            <w:pPr>
              <w:widowControl/>
              <w:jc w:val="left"/>
              <w:textAlignment w:val="center"/>
              <w:rPr>
                <w:rFonts w:ascii="宋体" w:hAnsi="宋体" w:cs="宋体"/>
                <w:sz w:val="24"/>
              </w:rPr>
            </w:pPr>
            <w:r>
              <w:rPr>
                <w:rFonts w:hint="eastAsia" w:ascii="宋体" w:hAnsi="宋体" w:cs="宋体"/>
                <w:kern w:val="0"/>
                <w:sz w:val="24"/>
                <w:lang w:bidi="ar"/>
              </w:rPr>
              <w:t>/</w:t>
            </w:r>
          </w:p>
        </w:tc>
      </w:tr>
      <w:tr w14:paraId="54814433">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631BE3A5">
            <w:pPr>
              <w:widowControl/>
              <w:jc w:val="right"/>
              <w:textAlignment w:val="center"/>
              <w:rPr>
                <w:rFonts w:ascii="宋体" w:hAnsi="宋体" w:cs="宋体"/>
                <w:sz w:val="24"/>
              </w:rPr>
            </w:pPr>
            <w:r>
              <w:rPr>
                <w:rFonts w:hint="eastAsia" w:ascii="宋体" w:hAnsi="宋体" w:cs="宋体"/>
                <w:kern w:val="0"/>
                <w:sz w:val="24"/>
                <w:lang w:bidi="ar"/>
              </w:rPr>
              <w:t>37</w:t>
            </w:r>
          </w:p>
        </w:tc>
        <w:tc>
          <w:tcPr>
            <w:tcW w:w="2689" w:type="dxa"/>
            <w:tcBorders>
              <w:top w:val="single" w:color="auto" w:sz="4" w:space="0"/>
              <w:left w:val="single" w:color="auto" w:sz="4" w:space="0"/>
              <w:bottom w:val="single" w:color="auto" w:sz="4" w:space="0"/>
              <w:right w:val="single" w:color="auto" w:sz="4" w:space="0"/>
            </w:tcBorders>
            <w:noWrap/>
            <w:vAlign w:val="center"/>
          </w:tcPr>
          <w:p w14:paraId="08E9DC65">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マインクラフトシリーズのアクションストラテジー</w:t>
            </w:r>
          </w:p>
        </w:tc>
        <w:tc>
          <w:tcPr>
            <w:tcW w:w="2006" w:type="dxa"/>
            <w:tcBorders>
              <w:top w:val="single" w:color="auto" w:sz="4" w:space="0"/>
              <w:left w:val="single" w:color="auto" w:sz="4" w:space="0"/>
              <w:bottom w:val="single" w:color="auto" w:sz="4" w:space="0"/>
              <w:right w:val="single" w:color="auto" w:sz="4" w:space="0"/>
            </w:tcBorders>
            <w:noWrap/>
            <w:vAlign w:val="center"/>
          </w:tcPr>
          <w:p w14:paraId="581E7E0F">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マインクラフトシリーズのアクションストラテジー</w:t>
            </w:r>
          </w:p>
        </w:tc>
        <w:tc>
          <w:tcPr>
            <w:tcW w:w="1983" w:type="dxa"/>
            <w:tcBorders>
              <w:top w:val="single" w:color="auto" w:sz="4" w:space="0"/>
              <w:left w:val="single" w:color="auto" w:sz="4" w:space="0"/>
              <w:bottom w:val="single" w:color="auto" w:sz="4" w:space="0"/>
              <w:right w:val="single" w:color="auto" w:sz="4" w:space="0"/>
            </w:tcBorders>
            <w:noWrap/>
            <w:vAlign w:val="center"/>
          </w:tcPr>
          <w:p w14:paraId="7488ED55">
            <w:pPr>
              <w:widowControl/>
              <w:jc w:val="left"/>
              <w:textAlignment w:val="center"/>
              <w:rPr>
                <w:rFonts w:ascii="宋体" w:hAnsi="宋体" w:cs="宋体"/>
                <w:sz w:val="24"/>
              </w:rPr>
            </w:pPr>
            <w:r>
              <w:rPr>
                <w:rFonts w:hint="eastAsia" w:ascii="宋体" w:hAnsi="宋体" w:cs="宋体"/>
                <w:kern w:val="0"/>
                <w:sz w:val="24"/>
                <w:lang w:bidi="ar"/>
              </w:rPr>
              <w:t>我的世界系列动作策略</w:t>
            </w:r>
          </w:p>
        </w:tc>
        <w:tc>
          <w:tcPr>
            <w:tcW w:w="1328" w:type="dxa"/>
            <w:tcBorders>
              <w:top w:val="single" w:color="auto" w:sz="4" w:space="0"/>
              <w:left w:val="single" w:color="auto" w:sz="4" w:space="0"/>
              <w:bottom w:val="single" w:color="auto" w:sz="4" w:space="0"/>
              <w:right w:val="single" w:color="auto" w:sz="4" w:space="0"/>
            </w:tcBorders>
            <w:noWrap/>
            <w:vAlign w:val="center"/>
          </w:tcPr>
          <w:p w14:paraId="4B160B5E">
            <w:pPr>
              <w:widowControl/>
              <w:jc w:val="left"/>
              <w:textAlignment w:val="center"/>
              <w:rPr>
                <w:rFonts w:ascii="宋体" w:hAnsi="宋体" w:cs="宋体"/>
                <w:sz w:val="24"/>
              </w:rPr>
            </w:pPr>
            <w:r>
              <w:rPr>
                <w:rFonts w:hint="eastAsia" w:ascii="宋体" w:hAnsi="宋体" w:cs="宋体"/>
                <w:kern w:val="0"/>
                <w:sz w:val="24"/>
                <w:lang w:bidi="ar"/>
              </w:rPr>
              <w:t>/</w:t>
            </w:r>
          </w:p>
        </w:tc>
      </w:tr>
      <w:tr w14:paraId="15D8A707">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3CA0E0EE">
            <w:pPr>
              <w:widowControl/>
              <w:jc w:val="right"/>
              <w:textAlignment w:val="center"/>
              <w:rPr>
                <w:rFonts w:ascii="宋体" w:hAnsi="宋体" w:cs="宋体"/>
                <w:sz w:val="24"/>
              </w:rPr>
            </w:pPr>
            <w:r>
              <w:rPr>
                <w:rFonts w:hint="eastAsia" w:ascii="宋体" w:hAnsi="宋体" w:cs="宋体"/>
                <w:kern w:val="0"/>
                <w:sz w:val="24"/>
                <w:lang w:bidi="ar"/>
              </w:rPr>
              <w:t>38</w:t>
            </w:r>
          </w:p>
        </w:tc>
        <w:tc>
          <w:tcPr>
            <w:tcW w:w="2689" w:type="dxa"/>
            <w:tcBorders>
              <w:top w:val="single" w:color="auto" w:sz="4" w:space="0"/>
              <w:left w:val="single" w:color="auto" w:sz="4" w:space="0"/>
              <w:bottom w:val="single" w:color="auto" w:sz="4" w:space="0"/>
              <w:right w:val="single" w:color="auto" w:sz="4" w:space="0"/>
            </w:tcBorders>
            <w:noWrap/>
            <w:vAlign w:val="center"/>
          </w:tcPr>
          <w:p w14:paraId="36EFD5F0">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マインクラフトレジェンズ</w:t>
            </w:r>
          </w:p>
        </w:tc>
        <w:tc>
          <w:tcPr>
            <w:tcW w:w="2006" w:type="dxa"/>
            <w:tcBorders>
              <w:top w:val="single" w:color="auto" w:sz="4" w:space="0"/>
              <w:left w:val="single" w:color="auto" w:sz="4" w:space="0"/>
              <w:bottom w:val="single" w:color="auto" w:sz="4" w:space="0"/>
              <w:right w:val="single" w:color="auto" w:sz="4" w:space="0"/>
            </w:tcBorders>
            <w:noWrap/>
            <w:vAlign w:val="center"/>
          </w:tcPr>
          <w:p w14:paraId="1AC832B8">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マインクラフトレジェンズ</w:t>
            </w:r>
          </w:p>
        </w:tc>
        <w:tc>
          <w:tcPr>
            <w:tcW w:w="1983" w:type="dxa"/>
            <w:tcBorders>
              <w:top w:val="single" w:color="auto" w:sz="4" w:space="0"/>
              <w:left w:val="single" w:color="auto" w:sz="4" w:space="0"/>
              <w:bottom w:val="single" w:color="auto" w:sz="4" w:space="0"/>
              <w:right w:val="single" w:color="auto" w:sz="4" w:space="0"/>
            </w:tcBorders>
            <w:noWrap/>
            <w:vAlign w:val="center"/>
          </w:tcPr>
          <w:p w14:paraId="6FF799F7">
            <w:pPr>
              <w:widowControl/>
              <w:jc w:val="left"/>
              <w:textAlignment w:val="center"/>
              <w:rPr>
                <w:rFonts w:ascii="宋体" w:hAnsi="宋体" w:cs="宋体"/>
                <w:sz w:val="24"/>
              </w:rPr>
            </w:pPr>
            <w:r>
              <w:rPr>
                <w:rFonts w:hint="eastAsia" w:ascii="宋体" w:hAnsi="宋体" w:cs="宋体"/>
                <w:kern w:val="0"/>
                <w:sz w:val="24"/>
                <w:lang w:bidi="ar"/>
              </w:rPr>
              <w:t>我的世界传奇版</w:t>
            </w:r>
          </w:p>
        </w:tc>
        <w:tc>
          <w:tcPr>
            <w:tcW w:w="1328" w:type="dxa"/>
            <w:tcBorders>
              <w:top w:val="single" w:color="auto" w:sz="4" w:space="0"/>
              <w:left w:val="single" w:color="auto" w:sz="4" w:space="0"/>
              <w:bottom w:val="single" w:color="auto" w:sz="4" w:space="0"/>
              <w:right w:val="single" w:color="auto" w:sz="4" w:space="0"/>
            </w:tcBorders>
            <w:noWrap/>
            <w:vAlign w:val="center"/>
          </w:tcPr>
          <w:p w14:paraId="1EBA5CCC">
            <w:pPr>
              <w:widowControl/>
              <w:jc w:val="left"/>
              <w:textAlignment w:val="center"/>
              <w:rPr>
                <w:rFonts w:ascii="宋体" w:hAnsi="宋体" w:cs="宋体"/>
                <w:sz w:val="24"/>
              </w:rPr>
            </w:pPr>
            <w:r>
              <w:rPr>
                <w:rFonts w:hint="eastAsia" w:ascii="宋体" w:hAnsi="宋体" w:cs="宋体"/>
                <w:kern w:val="0"/>
                <w:sz w:val="24"/>
                <w:lang w:bidi="ar"/>
              </w:rPr>
              <w:t>/</w:t>
            </w:r>
          </w:p>
        </w:tc>
      </w:tr>
      <w:tr w14:paraId="08E75856">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1D000416">
            <w:pPr>
              <w:widowControl/>
              <w:jc w:val="right"/>
              <w:textAlignment w:val="center"/>
              <w:rPr>
                <w:rFonts w:ascii="宋体" w:hAnsi="宋体" w:cs="宋体"/>
                <w:sz w:val="24"/>
              </w:rPr>
            </w:pPr>
            <w:r>
              <w:rPr>
                <w:rFonts w:hint="eastAsia" w:ascii="宋体" w:hAnsi="宋体" w:cs="宋体"/>
                <w:kern w:val="0"/>
                <w:sz w:val="24"/>
                <w:lang w:bidi="ar"/>
              </w:rPr>
              <w:t>39</w:t>
            </w:r>
          </w:p>
        </w:tc>
        <w:tc>
          <w:tcPr>
            <w:tcW w:w="2689" w:type="dxa"/>
            <w:tcBorders>
              <w:top w:val="single" w:color="auto" w:sz="4" w:space="0"/>
              <w:left w:val="single" w:color="auto" w:sz="4" w:space="0"/>
              <w:bottom w:val="single" w:color="auto" w:sz="4" w:space="0"/>
              <w:right w:val="single" w:color="auto" w:sz="4" w:space="0"/>
            </w:tcBorders>
            <w:noWrap/>
            <w:vAlign w:val="center"/>
          </w:tcPr>
          <w:p w14:paraId="12E84ADA">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wbscEベースボールパワフルプレイ級は</w:t>
            </w:r>
          </w:p>
        </w:tc>
        <w:tc>
          <w:tcPr>
            <w:tcW w:w="2006" w:type="dxa"/>
            <w:tcBorders>
              <w:top w:val="single" w:color="auto" w:sz="4" w:space="0"/>
              <w:left w:val="single" w:color="auto" w:sz="4" w:space="0"/>
              <w:bottom w:val="single" w:color="auto" w:sz="4" w:space="0"/>
              <w:right w:val="single" w:color="auto" w:sz="4" w:space="0"/>
            </w:tcBorders>
            <w:noWrap/>
            <w:vAlign w:val="center"/>
          </w:tcPr>
          <w:p w14:paraId="1E9ADE92">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wbscEベースボールパワフルプレイ級は</w:t>
            </w:r>
          </w:p>
        </w:tc>
        <w:tc>
          <w:tcPr>
            <w:tcW w:w="1983" w:type="dxa"/>
            <w:tcBorders>
              <w:top w:val="single" w:color="auto" w:sz="4" w:space="0"/>
              <w:left w:val="single" w:color="auto" w:sz="4" w:space="0"/>
              <w:bottom w:val="single" w:color="auto" w:sz="4" w:space="0"/>
              <w:right w:val="single" w:color="auto" w:sz="4" w:space="0"/>
            </w:tcBorders>
            <w:noWrap/>
            <w:vAlign w:val="center"/>
          </w:tcPr>
          <w:p w14:paraId="792EA868">
            <w:pPr>
              <w:widowControl/>
              <w:jc w:val="left"/>
              <w:textAlignment w:val="center"/>
              <w:rPr>
                <w:rFonts w:ascii="宋体" w:hAnsi="宋体" w:cs="宋体"/>
                <w:sz w:val="24"/>
              </w:rPr>
            </w:pPr>
            <w:r>
              <w:rPr>
                <w:rFonts w:hint="eastAsia" w:ascii="宋体" w:hAnsi="宋体" w:cs="宋体"/>
                <w:kern w:val="0"/>
                <w:sz w:val="24"/>
                <w:lang w:bidi="ar"/>
              </w:rPr>
              <w:t>实况棒球能量玩家级别</w:t>
            </w:r>
          </w:p>
        </w:tc>
        <w:tc>
          <w:tcPr>
            <w:tcW w:w="1328" w:type="dxa"/>
            <w:tcBorders>
              <w:top w:val="single" w:color="auto" w:sz="4" w:space="0"/>
              <w:left w:val="single" w:color="auto" w:sz="4" w:space="0"/>
              <w:bottom w:val="single" w:color="auto" w:sz="4" w:space="0"/>
              <w:right w:val="single" w:color="auto" w:sz="4" w:space="0"/>
            </w:tcBorders>
            <w:noWrap/>
            <w:vAlign w:val="center"/>
          </w:tcPr>
          <w:p w14:paraId="7F0D20D6">
            <w:pPr>
              <w:widowControl/>
              <w:jc w:val="left"/>
              <w:textAlignment w:val="center"/>
              <w:rPr>
                <w:rFonts w:ascii="宋体" w:hAnsi="宋体" w:cs="宋体"/>
                <w:sz w:val="24"/>
              </w:rPr>
            </w:pPr>
            <w:r>
              <w:rPr>
                <w:rFonts w:hint="eastAsia" w:ascii="宋体" w:hAnsi="宋体" w:cs="宋体"/>
                <w:kern w:val="0"/>
                <w:sz w:val="24"/>
                <w:lang w:bidi="ar"/>
              </w:rPr>
              <w:t>/</w:t>
            </w:r>
          </w:p>
        </w:tc>
      </w:tr>
      <w:tr w14:paraId="3680A4C0">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7CE61BA8">
            <w:pPr>
              <w:widowControl/>
              <w:jc w:val="right"/>
              <w:textAlignment w:val="center"/>
              <w:rPr>
                <w:rFonts w:ascii="宋体" w:hAnsi="宋体" w:cs="宋体"/>
                <w:sz w:val="24"/>
              </w:rPr>
            </w:pPr>
            <w:r>
              <w:rPr>
                <w:rFonts w:hint="eastAsia" w:ascii="宋体" w:hAnsi="宋体" w:cs="宋体"/>
                <w:kern w:val="0"/>
                <w:sz w:val="24"/>
                <w:lang w:bidi="ar"/>
              </w:rPr>
              <w:t>40</w:t>
            </w:r>
          </w:p>
        </w:tc>
        <w:tc>
          <w:tcPr>
            <w:tcW w:w="2689" w:type="dxa"/>
            <w:tcBorders>
              <w:top w:val="single" w:color="auto" w:sz="4" w:space="0"/>
              <w:left w:val="single" w:color="auto" w:sz="4" w:space="0"/>
              <w:bottom w:val="single" w:color="auto" w:sz="4" w:space="0"/>
              <w:right w:val="single" w:color="auto" w:sz="4" w:space="0"/>
            </w:tcBorders>
            <w:noWrap/>
            <w:vAlign w:val="center"/>
          </w:tcPr>
          <w:p w14:paraId="6D2CF78C">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桃太郎電鉄ワールド</w:t>
            </w:r>
          </w:p>
        </w:tc>
        <w:tc>
          <w:tcPr>
            <w:tcW w:w="2006" w:type="dxa"/>
            <w:tcBorders>
              <w:top w:val="single" w:color="auto" w:sz="4" w:space="0"/>
              <w:left w:val="single" w:color="auto" w:sz="4" w:space="0"/>
              <w:bottom w:val="single" w:color="auto" w:sz="4" w:space="0"/>
              <w:right w:val="single" w:color="auto" w:sz="4" w:space="0"/>
            </w:tcBorders>
            <w:noWrap/>
            <w:vAlign w:val="center"/>
          </w:tcPr>
          <w:p w14:paraId="2499072B">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桃太郎電鉄ワールド</w:t>
            </w:r>
          </w:p>
        </w:tc>
        <w:tc>
          <w:tcPr>
            <w:tcW w:w="1983" w:type="dxa"/>
            <w:tcBorders>
              <w:top w:val="single" w:color="auto" w:sz="4" w:space="0"/>
              <w:left w:val="single" w:color="auto" w:sz="4" w:space="0"/>
              <w:bottom w:val="single" w:color="auto" w:sz="4" w:space="0"/>
              <w:right w:val="single" w:color="auto" w:sz="4" w:space="0"/>
            </w:tcBorders>
            <w:noWrap/>
            <w:vAlign w:val="center"/>
          </w:tcPr>
          <w:p w14:paraId="7105D13F">
            <w:pPr>
              <w:widowControl/>
              <w:jc w:val="left"/>
              <w:textAlignment w:val="center"/>
              <w:rPr>
                <w:rFonts w:ascii="宋体" w:hAnsi="宋体" w:cs="宋体"/>
                <w:sz w:val="24"/>
              </w:rPr>
            </w:pPr>
            <w:r>
              <w:rPr>
                <w:rFonts w:hint="eastAsia" w:ascii="宋体" w:hAnsi="宋体" w:cs="宋体"/>
                <w:kern w:val="0"/>
                <w:sz w:val="24"/>
                <w:lang w:bidi="ar"/>
              </w:rPr>
              <w:t>桃太郎电车</w:t>
            </w:r>
          </w:p>
        </w:tc>
        <w:tc>
          <w:tcPr>
            <w:tcW w:w="1328" w:type="dxa"/>
            <w:tcBorders>
              <w:top w:val="single" w:color="auto" w:sz="4" w:space="0"/>
              <w:left w:val="single" w:color="auto" w:sz="4" w:space="0"/>
              <w:bottom w:val="single" w:color="auto" w:sz="4" w:space="0"/>
              <w:right w:val="single" w:color="auto" w:sz="4" w:space="0"/>
            </w:tcBorders>
            <w:noWrap/>
            <w:vAlign w:val="center"/>
          </w:tcPr>
          <w:p w14:paraId="2A10CD4C">
            <w:pPr>
              <w:widowControl/>
              <w:jc w:val="left"/>
              <w:textAlignment w:val="center"/>
              <w:rPr>
                <w:rFonts w:ascii="宋体" w:hAnsi="宋体" w:cs="宋体"/>
                <w:sz w:val="24"/>
              </w:rPr>
            </w:pPr>
            <w:r>
              <w:rPr>
                <w:rFonts w:hint="eastAsia" w:ascii="宋体" w:hAnsi="宋体" w:cs="宋体"/>
                <w:kern w:val="0"/>
                <w:sz w:val="24"/>
                <w:lang w:bidi="ar"/>
              </w:rPr>
              <w:t>/</w:t>
            </w:r>
          </w:p>
        </w:tc>
      </w:tr>
      <w:tr w14:paraId="626D5B49">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7B9E8BA9">
            <w:pPr>
              <w:widowControl/>
              <w:jc w:val="right"/>
              <w:textAlignment w:val="center"/>
              <w:rPr>
                <w:rFonts w:ascii="宋体" w:hAnsi="宋体" w:cs="宋体"/>
                <w:sz w:val="24"/>
              </w:rPr>
            </w:pPr>
            <w:r>
              <w:rPr>
                <w:rFonts w:hint="eastAsia" w:ascii="宋体" w:hAnsi="宋体" w:cs="宋体"/>
                <w:kern w:val="0"/>
                <w:sz w:val="24"/>
                <w:lang w:bidi="ar"/>
              </w:rPr>
              <w:t>41</w:t>
            </w:r>
          </w:p>
        </w:tc>
        <w:tc>
          <w:tcPr>
            <w:tcW w:w="2689" w:type="dxa"/>
            <w:tcBorders>
              <w:top w:val="single" w:color="auto" w:sz="4" w:space="0"/>
              <w:left w:val="single" w:color="auto" w:sz="4" w:space="0"/>
              <w:bottom w:val="single" w:color="auto" w:sz="4" w:space="0"/>
              <w:right w:val="single" w:color="auto" w:sz="4" w:space="0"/>
            </w:tcBorders>
            <w:noWrap/>
            <w:vAlign w:val="center"/>
          </w:tcPr>
          <w:p w14:paraId="7DEEAC6B">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ワールドクラス</w:t>
            </w:r>
          </w:p>
        </w:tc>
        <w:tc>
          <w:tcPr>
            <w:tcW w:w="2006" w:type="dxa"/>
            <w:tcBorders>
              <w:top w:val="single" w:color="auto" w:sz="4" w:space="0"/>
              <w:left w:val="single" w:color="auto" w:sz="4" w:space="0"/>
              <w:bottom w:val="single" w:color="auto" w:sz="4" w:space="0"/>
              <w:right w:val="single" w:color="auto" w:sz="4" w:space="0"/>
            </w:tcBorders>
            <w:noWrap/>
            <w:vAlign w:val="center"/>
          </w:tcPr>
          <w:p w14:paraId="61B8981C">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ワールドクラス</w:t>
            </w:r>
          </w:p>
        </w:tc>
        <w:tc>
          <w:tcPr>
            <w:tcW w:w="1983" w:type="dxa"/>
            <w:tcBorders>
              <w:top w:val="single" w:color="auto" w:sz="4" w:space="0"/>
              <w:left w:val="single" w:color="auto" w:sz="4" w:space="0"/>
              <w:bottom w:val="single" w:color="auto" w:sz="4" w:space="0"/>
              <w:right w:val="single" w:color="auto" w:sz="4" w:space="0"/>
            </w:tcBorders>
            <w:noWrap/>
            <w:vAlign w:val="center"/>
          </w:tcPr>
          <w:p w14:paraId="44CBAA7C">
            <w:pPr>
              <w:widowControl/>
              <w:jc w:val="left"/>
              <w:textAlignment w:val="center"/>
              <w:rPr>
                <w:rFonts w:ascii="宋体" w:hAnsi="宋体" w:cs="宋体"/>
                <w:sz w:val="24"/>
              </w:rPr>
            </w:pPr>
            <w:r>
              <w:rPr>
                <w:rFonts w:hint="eastAsia" w:ascii="宋体" w:hAnsi="宋体" w:cs="宋体"/>
                <w:kern w:val="0"/>
                <w:sz w:val="24"/>
                <w:lang w:bidi="ar"/>
              </w:rPr>
              <w:t>世界级</w:t>
            </w:r>
          </w:p>
        </w:tc>
        <w:tc>
          <w:tcPr>
            <w:tcW w:w="1328" w:type="dxa"/>
            <w:tcBorders>
              <w:top w:val="single" w:color="auto" w:sz="4" w:space="0"/>
              <w:left w:val="single" w:color="auto" w:sz="4" w:space="0"/>
              <w:bottom w:val="single" w:color="auto" w:sz="4" w:space="0"/>
              <w:right w:val="single" w:color="auto" w:sz="4" w:space="0"/>
            </w:tcBorders>
            <w:noWrap/>
            <w:vAlign w:val="center"/>
          </w:tcPr>
          <w:p w14:paraId="53EEF882">
            <w:pPr>
              <w:widowControl/>
              <w:jc w:val="left"/>
              <w:textAlignment w:val="center"/>
              <w:rPr>
                <w:rFonts w:ascii="宋体" w:hAnsi="宋体" w:cs="宋体"/>
                <w:sz w:val="24"/>
              </w:rPr>
            </w:pPr>
            <w:r>
              <w:rPr>
                <w:rFonts w:hint="eastAsia" w:ascii="宋体" w:hAnsi="宋体" w:cs="宋体"/>
                <w:kern w:val="0"/>
                <w:sz w:val="24"/>
                <w:lang w:bidi="ar"/>
              </w:rPr>
              <w:t>/</w:t>
            </w:r>
          </w:p>
        </w:tc>
      </w:tr>
      <w:tr w14:paraId="3C954C26">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7601980B">
            <w:pPr>
              <w:widowControl/>
              <w:jc w:val="right"/>
              <w:textAlignment w:val="center"/>
              <w:rPr>
                <w:rFonts w:ascii="宋体" w:hAnsi="宋体" w:cs="宋体"/>
                <w:sz w:val="24"/>
              </w:rPr>
            </w:pPr>
            <w:r>
              <w:rPr>
                <w:rFonts w:hint="eastAsia" w:ascii="宋体" w:hAnsi="宋体" w:cs="宋体"/>
                <w:kern w:val="0"/>
                <w:sz w:val="24"/>
                <w:lang w:bidi="ar"/>
              </w:rPr>
              <w:t>42</w:t>
            </w:r>
          </w:p>
        </w:tc>
        <w:tc>
          <w:tcPr>
            <w:tcW w:w="2689" w:type="dxa"/>
            <w:tcBorders>
              <w:top w:val="single" w:color="auto" w:sz="4" w:space="0"/>
              <w:left w:val="single" w:color="auto" w:sz="4" w:space="0"/>
              <w:bottom w:val="single" w:color="auto" w:sz="4" w:space="0"/>
              <w:right w:val="single" w:color="auto" w:sz="4" w:space="0"/>
            </w:tcBorders>
            <w:noWrap/>
            <w:vAlign w:val="center"/>
          </w:tcPr>
          <w:p w14:paraId="65559DDB">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パワーアップ</w:t>
            </w:r>
          </w:p>
        </w:tc>
        <w:tc>
          <w:tcPr>
            <w:tcW w:w="2006" w:type="dxa"/>
            <w:tcBorders>
              <w:top w:val="single" w:color="auto" w:sz="4" w:space="0"/>
              <w:left w:val="single" w:color="auto" w:sz="4" w:space="0"/>
              <w:bottom w:val="single" w:color="auto" w:sz="4" w:space="0"/>
              <w:right w:val="single" w:color="auto" w:sz="4" w:space="0"/>
            </w:tcBorders>
            <w:noWrap/>
            <w:vAlign w:val="center"/>
          </w:tcPr>
          <w:p w14:paraId="06718EAE">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パワーアップ</w:t>
            </w:r>
          </w:p>
        </w:tc>
        <w:tc>
          <w:tcPr>
            <w:tcW w:w="1983" w:type="dxa"/>
            <w:tcBorders>
              <w:top w:val="single" w:color="auto" w:sz="4" w:space="0"/>
              <w:left w:val="single" w:color="auto" w:sz="4" w:space="0"/>
              <w:bottom w:val="single" w:color="auto" w:sz="4" w:space="0"/>
              <w:right w:val="single" w:color="auto" w:sz="4" w:space="0"/>
            </w:tcBorders>
            <w:noWrap/>
            <w:vAlign w:val="center"/>
          </w:tcPr>
          <w:p w14:paraId="18994137">
            <w:pPr>
              <w:widowControl/>
              <w:jc w:val="left"/>
              <w:textAlignment w:val="center"/>
              <w:rPr>
                <w:rFonts w:ascii="宋体" w:hAnsi="宋体" w:cs="宋体"/>
                <w:sz w:val="24"/>
              </w:rPr>
            </w:pPr>
            <w:r>
              <w:rPr>
                <w:rFonts w:hint="eastAsia" w:ascii="宋体" w:hAnsi="宋体" w:cs="宋体"/>
                <w:kern w:val="0"/>
                <w:sz w:val="24"/>
                <w:lang w:bidi="ar"/>
              </w:rPr>
              <w:t>升级</w:t>
            </w:r>
          </w:p>
        </w:tc>
        <w:tc>
          <w:tcPr>
            <w:tcW w:w="1328" w:type="dxa"/>
            <w:tcBorders>
              <w:top w:val="single" w:color="auto" w:sz="4" w:space="0"/>
              <w:left w:val="single" w:color="auto" w:sz="4" w:space="0"/>
              <w:bottom w:val="single" w:color="auto" w:sz="4" w:space="0"/>
              <w:right w:val="single" w:color="auto" w:sz="4" w:space="0"/>
            </w:tcBorders>
            <w:noWrap/>
            <w:vAlign w:val="center"/>
          </w:tcPr>
          <w:p w14:paraId="2E416375">
            <w:pPr>
              <w:widowControl/>
              <w:jc w:val="left"/>
              <w:textAlignment w:val="center"/>
              <w:rPr>
                <w:rFonts w:ascii="宋体" w:hAnsi="宋体" w:cs="宋体"/>
                <w:sz w:val="24"/>
              </w:rPr>
            </w:pPr>
            <w:r>
              <w:rPr>
                <w:rFonts w:hint="eastAsia" w:ascii="宋体" w:hAnsi="宋体" w:cs="宋体"/>
                <w:kern w:val="0"/>
                <w:sz w:val="24"/>
                <w:lang w:bidi="ar"/>
              </w:rPr>
              <w:t>/</w:t>
            </w:r>
          </w:p>
        </w:tc>
      </w:tr>
      <w:tr w14:paraId="224218E3">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51DA736E">
            <w:pPr>
              <w:widowControl/>
              <w:jc w:val="right"/>
              <w:textAlignment w:val="center"/>
              <w:rPr>
                <w:rFonts w:ascii="宋体" w:hAnsi="宋体" w:cs="宋体"/>
                <w:sz w:val="24"/>
              </w:rPr>
            </w:pPr>
            <w:r>
              <w:rPr>
                <w:rFonts w:hint="eastAsia" w:ascii="宋体" w:hAnsi="宋体" w:cs="宋体"/>
                <w:kern w:val="0"/>
                <w:sz w:val="24"/>
                <w:lang w:bidi="ar"/>
              </w:rPr>
              <w:t>43</w:t>
            </w:r>
          </w:p>
        </w:tc>
        <w:tc>
          <w:tcPr>
            <w:tcW w:w="2689" w:type="dxa"/>
            <w:tcBorders>
              <w:top w:val="single" w:color="auto" w:sz="4" w:space="0"/>
              <w:left w:val="single" w:color="auto" w:sz="4" w:space="0"/>
              <w:bottom w:val="single" w:color="auto" w:sz="4" w:space="0"/>
              <w:right w:val="single" w:color="auto" w:sz="4" w:space="0"/>
            </w:tcBorders>
            <w:noWrap/>
            <w:vAlign w:val="center"/>
          </w:tcPr>
          <w:p w14:paraId="5E073652">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ハイラル王国</w:t>
            </w:r>
          </w:p>
        </w:tc>
        <w:tc>
          <w:tcPr>
            <w:tcW w:w="2006" w:type="dxa"/>
            <w:tcBorders>
              <w:top w:val="single" w:color="auto" w:sz="4" w:space="0"/>
              <w:left w:val="single" w:color="auto" w:sz="4" w:space="0"/>
              <w:bottom w:val="single" w:color="auto" w:sz="4" w:space="0"/>
              <w:right w:val="single" w:color="auto" w:sz="4" w:space="0"/>
            </w:tcBorders>
            <w:noWrap/>
            <w:vAlign w:val="center"/>
          </w:tcPr>
          <w:p w14:paraId="7918AD92">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ハイラル王国</w:t>
            </w:r>
          </w:p>
        </w:tc>
        <w:tc>
          <w:tcPr>
            <w:tcW w:w="1983" w:type="dxa"/>
            <w:tcBorders>
              <w:top w:val="single" w:color="auto" w:sz="4" w:space="0"/>
              <w:left w:val="single" w:color="auto" w:sz="4" w:space="0"/>
              <w:bottom w:val="single" w:color="auto" w:sz="4" w:space="0"/>
              <w:right w:val="single" w:color="auto" w:sz="4" w:space="0"/>
            </w:tcBorders>
            <w:noWrap/>
            <w:vAlign w:val="center"/>
          </w:tcPr>
          <w:p w14:paraId="270005E7">
            <w:pPr>
              <w:widowControl/>
              <w:jc w:val="left"/>
              <w:textAlignment w:val="center"/>
              <w:rPr>
                <w:rFonts w:ascii="宋体" w:hAnsi="宋体" w:cs="宋体"/>
                <w:sz w:val="24"/>
              </w:rPr>
            </w:pPr>
            <w:r>
              <w:rPr>
                <w:rFonts w:hint="eastAsia" w:ascii="宋体" w:hAnsi="宋体" w:cs="宋体"/>
                <w:kern w:val="0"/>
                <w:sz w:val="24"/>
                <w:lang w:bidi="ar"/>
              </w:rPr>
              <w:t>海拉鲁王国</w:t>
            </w:r>
          </w:p>
        </w:tc>
        <w:tc>
          <w:tcPr>
            <w:tcW w:w="1328" w:type="dxa"/>
            <w:tcBorders>
              <w:top w:val="single" w:color="auto" w:sz="4" w:space="0"/>
              <w:left w:val="single" w:color="auto" w:sz="4" w:space="0"/>
              <w:bottom w:val="single" w:color="auto" w:sz="4" w:space="0"/>
              <w:right w:val="single" w:color="auto" w:sz="4" w:space="0"/>
            </w:tcBorders>
            <w:noWrap/>
            <w:vAlign w:val="center"/>
          </w:tcPr>
          <w:p w14:paraId="2BEAD38D">
            <w:pPr>
              <w:widowControl/>
              <w:jc w:val="left"/>
              <w:textAlignment w:val="center"/>
              <w:rPr>
                <w:rFonts w:ascii="宋体" w:hAnsi="宋体" w:cs="宋体"/>
                <w:sz w:val="24"/>
              </w:rPr>
            </w:pPr>
            <w:r>
              <w:rPr>
                <w:rFonts w:hint="eastAsia" w:ascii="宋体" w:hAnsi="宋体" w:cs="宋体"/>
                <w:kern w:val="0"/>
                <w:sz w:val="24"/>
                <w:lang w:bidi="ar"/>
              </w:rPr>
              <w:t>/</w:t>
            </w:r>
          </w:p>
        </w:tc>
      </w:tr>
      <w:tr w14:paraId="354C447E">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7D8D667F">
            <w:pPr>
              <w:widowControl/>
              <w:jc w:val="right"/>
              <w:textAlignment w:val="center"/>
              <w:rPr>
                <w:rFonts w:ascii="宋体" w:hAnsi="宋体" w:cs="宋体"/>
                <w:sz w:val="24"/>
              </w:rPr>
            </w:pPr>
            <w:r>
              <w:rPr>
                <w:rFonts w:hint="eastAsia" w:ascii="宋体" w:hAnsi="宋体" w:cs="宋体"/>
                <w:kern w:val="0"/>
                <w:sz w:val="24"/>
                <w:lang w:bidi="ar"/>
              </w:rPr>
              <w:t>44</w:t>
            </w:r>
          </w:p>
        </w:tc>
        <w:tc>
          <w:tcPr>
            <w:tcW w:w="2689" w:type="dxa"/>
            <w:tcBorders>
              <w:top w:val="single" w:color="auto" w:sz="4" w:space="0"/>
              <w:left w:val="single" w:color="auto" w:sz="4" w:space="0"/>
              <w:bottom w:val="single" w:color="auto" w:sz="4" w:space="0"/>
              <w:right w:val="single" w:color="auto" w:sz="4" w:space="0"/>
            </w:tcBorders>
            <w:noWrap/>
            <w:vAlign w:val="center"/>
          </w:tcPr>
          <w:p w14:paraId="675C55A6">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リンク</w:t>
            </w:r>
          </w:p>
        </w:tc>
        <w:tc>
          <w:tcPr>
            <w:tcW w:w="2006" w:type="dxa"/>
            <w:tcBorders>
              <w:top w:val="single" w:color="auto" w:sz="4" w:space="0"/>
              <w:left w:val="single" w:color="auto" w:sz="4" w:space="0"/>
              <w:bottom w:val="single" w:color="auto" w:sz="4" w:space="0"/>
              <w:right w:val="single" w:color="auto" w:sz="4" w:space="0"/>
            </w:tcBorders>
            <w:noWrap/>
            <w:vAlign w:val="center"/>
          </w:tcPr>
          <w:p w14:paraId="467CE352">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リンク</w:t>
            </w:r>
          </w:p>
        </w:tc>
        <w:tc>
          <w:tcPr>
            <w:tcW w:w="1983" w:type="dxa"/>
            <w:tcBorders>
              <w:top w:val="single" w:color="auto" w:sz="4" w:space="0"/>
              <w:left w:val="single" w:color="auto" w:sz="4" w:space="0"/>
              <w:bottom w:val="single" w:color="auto" w:sz="4" w:space="0"/>
              <w:right w:val="single" w:color="auto" w:sz="4" w:space="0"/>
            </w:tcBorders>
            <w:noWrap/>
            <w:vAlign w:val="center"/>
          </w:tcPr>
          <w:p w14:paraId="4FAD9DC0">
            <w:pPr>
              <w:widowControl/>
              <w:jc w:val="left"/>
              <w:textAlignment w:val="center"/>
              <w:rPr>
                <w:rFonts w:ascii="宋体" w:hAnsi="宋体" w:cs="宋体"/>
                <w:sz w:val="24"/>
              </w:rPr>
            </w:pPr>
            <w:r>
              <w:rPr>
                <w:rFonts w:hint="eastAsia" w:ascii="宋体" w:hAnsi="宋体" w:cs="宋体"/>
                <w:kern w:val="0"/>
                <w:sz w:val="24"/>
                <w:lang w:bidi="ar"/>
              </w:rPr>
              <w:t>林克</w:t>
            </w:r>
          </w:p>
        </w:tc>
        <w:tc>
          <w:tcPr>
            <w:tcW w:w="1328" w:type="dxa"/>
            <w:tcBorders>
              <w:top w:val="single" w:color="auto" w:sz="4" w:space="0"/>
              <w:left w:val="single" w:color="auto" w:sz="4" w:space="0"/>
              <w:bottom w:val="single" w:color="auto" w:sz="4" w:space="0"/>
              <w:right w:val="single" w:color="auto" w:sz="4" w:space="0"/>
            </w:tcBorders>
            <w:noWrap/>
            <w:vAlign w:val="center"/>
          </w:tcPr>
          <w:p w14:paraId="352D74D3">
            <w:pPr>
              <w:widowControl/>
              <w:jc w:val="left"/>
              <w:textAlignment w:val="center"/>
              <w:rPr>
                <w:rFonts w:ascii="宋体" w:hAnsi="宋体" w:cs="宋体"/>
                <w:sz w:val="24"/>
              </w:rPr>
            </w:pPr>
            <w:r>
              <w:rPr>
                <w:rFonts w:hint="eastAsia" w:ascii="宋体" w:hAnsi="宋体" w:cs="宋体"/>
                <w:kern w:val="0"/>
                <w:sz w:val="24"/>
                <w:lang w:bidi="ar"/>
              </w:rPr>
              <w:t>/</w:t>
            </w:r>
          </w:p>
        </w:tc>
      </w:tr>
      <w:tr w14:paraId="336BDA72">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338E783D">
            <w:pPr>
              <w:widowControl/>
              <w:jc w:val="right"/>
              <w:textAlignment w:val="center"/>
              <w:rPr>
                <w:rFonts w:ascii="宋体" w:hAnsi="宋体" w:cs="宋体"/>
                <w:sz w:val="24"/>
              </w:rPr>
            </w:pPr>
            <w:r>
              <w:rPr>
                <w:rFonts w:hint="eastAsia" w:ascii="宋体" w:hAnsi="宋体" w:cs="宋体"/>
                <w:kern w:val="0"/>
                <w:sz w:val="24"/>
                <w:lang w:bidi="ar"/>
              </w:rPr>
              <w:t>45</w:t>
            </w:r>
          </w:p>
        </w:tc>
        <w:tc>
          <w:tcPr>
            <w:tcW w:w="2689" w:type="dxa"/>
            <w:tcBorders>
              <w:top w:val="single" w:color="auto" w:sz="4" w:space="0"/>
              <w:left w:val="single" w:color="auto" w:sz="4" w:space="0"/>
              <w:bottom w:val="single" w:color="auto" w:sz="4" w:space="0"/>
              <w:right w:val="single" w:color="auto" w:sz="4" w:space="0"/>
            </w:tcBorders>
            <w:noWrap/>
            <w:vAlign w:val="center"/>
          </w:tcPr>
          <w:p w14:paraId="50D4878A">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ゼルダの伝説ティアオブザキングダム</w:t>
            </w:r>
          </w:p>
        </w:tc>
        <w:tc>
          <w:tcPr>
            <w:tcW w:w="2006" w:type="dxa"/>
            <w:tcBorders>
              <w:top w:val="single" w:color="auto" w:sz="4" w:space="0"/>
              <w:left w:val="single" w:color="auto" w:sz="4" w:space="0"/>
              <w:bottom w:val="single" w:color="auto" w:sz="4" w:space="0"/>
              <w:right w:val="single" w:color="auto" w:sz="4" w:space="0"/>
            </w:tcBorders>
            <w:noWrap/>
            <w:vAlign w:val="center"/>
          </w:tcPr>
          <w:p w14:paraId="7487F086">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ゼルダの伝説ティアオブザキングダム</w:t>
            </w:r>
          </w:p>
        </w:tc>
        <w:tc>
          <w:tcPr>
            <w:tcW w:w="1983" w:type="dxa"/>
            <w:tcBorders>
              <w:top w:val="single" w:color="auto" w:sz="4" w:space="0"/>
              <w:left w:val="single" w:color="auto" w:sz="4" w:space="0"/>
              <w:bottom w:val="single" w:color="auto" w:sz="4" w:space="0"/>
              <w:right w:val="single" w:color="auto" w:sz="4" w:space="0"/>
            </w:tcBorders>
            <w:noWrap/>
            <w:vAlign w:val="center"/>
          </w:tcPr>
          <w:p w14:paraId="1D631933">
            <w:pPr>
              <w:widowControl/>
              <w:jc w:val="left"/>
              <w:textAlignment w:val="center"/>
              <w:rPr>
                <w:rFonts w:ascii="宋体" w:hAnsi="宋体" w:cs="宋体"/>
                <w:sz w:val="24"/>
              </w:rPr>
            </w:pPr>
            <w:r>
              <w:rPr>
                <w:rFonts w:hint="eastAsia" w:ascii="宋体" w:hAnsi="宋体" w:cs="宋体"/>
                <w:kern w:val="0"/>
                <w:sz w:val="24"/>
                <w:lang w:bidi="ar"/>
              </w:rPr>
              <w:t>塞尔达传说王国之泪</w:t>
            </w:r>
          </w:p>
        </w:tc>
        <w:tc>
          <w:tcPr>
            <w:tcW w:w="1328" w:type="dxa"/>
            <w:tcBorders>
              <w:top w:val="single" w:color="auto" w:sz="4" w:space="0"/>
              <w:left w:val="single" w:color="auto" w:sz="4" w:space="0"/>
              <w:bottom w:val="single" w:color="auto" w:sz="4" w:space="0"/>
              <w:right w:val="single" w:color="auto" w:sz="4" w:space="0"/>
            </w:tcBorders>
            <w:noWrap/>
            <w:vAlign w:val="center"/>
          </w:tcPr>
          <w:p w14:paraId="631E484D">
            <w:pPr>
              <w:widowControl/>
              <w:jc w:val="left"/>
              <w:textAlignment w:val="center"/>
              <w:rPr>
                <w:rFonts w:ascii="宋体" w:hAnsi="宋体" w:cs="宋体"/>
                <w:sz w:val="24"/>
              </w:rPr>
            </w:pPr>
            <w:r>
              <w:rPr>
                <w:rFonts w:hint="eastAsia" w:ascii="宋体" w:hAnsi="宋体" w:cs="宋体"/>
                <w:kern w:val="0"/>
                <w:sz w:val="24"/>
                <w:lang w:bidi="ar"/>
              </w:rPr>
              <w:t>/</w:t>
            </w:r>
          </w:p>
        </w:tc>
      </w:tr>
      <w:tr w14:paraId="6AD866A4">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2CE8A7C6">
            <w:pPr>
              <w:widowControl/>
              <w:jc w:val="right"/>
              <w:textAlignment w:val="center"/>
              <w:rPr>
                <w:rFonts w:ascii="宋体" w:hAnsi="宋体" w:cs="宋体"/>
                <w:sz w:val="24"/>
              </w:rPr>
            </w:pPr>
            <w:r>
              <w:rPr>
                <w:rFonts w:hint="eastAsia" w:ascii="宋体" w:hAnsi="宋体" w:cs="宋体"/>
                <w:kern w:val="0"/>
                <w:sz w:val="24"/>
                <w:lang w:bidi="ar"/>
              </w:rPr>
              <w:t>46</w:t>
            </w:r>
          </w:p>
        </w:tc>
        <w:tc>
          <w:tcPr>
            <w:tcW w:w="2689" w:type="dxa"/>
            <w:tcBorders>
              <w:top w:val="single" w:color="auto" w:sz="4" w:space="0"/>
              <w:left w:val="single" w:color="auto" w:sz="4" w:space="0"/>
              <w:bottom w:val="single" w:color="auto" w:sz="4" w:space="0"/>
              <w:right w:val="single" w:color="auto" w:sz="4" w:space="0"/>
            </w:tcBorders>
            <w:noWrap/>
            <w:vAlign w:val="center"/>
          </w:tcPr>
          <w:p w14:paraId="52724135">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通常版</w:t>
            </w:r>
          </w:p>
        </w:tc>
        <w:tc>
          <w:tcPr>
            <w:tcW w:w="2006" w:type="dxa"/>
            <w:tcBorders>
              <w:top w:val="single" w:color="auto" w:sz="4" w:space="0"/>
              <w:left w:val="single" w:color="auto" w:sz="4" w:space="0"/>
              <w:bottom w:val="single" w:color="auto" w:sz="4" w:space="0"/>
              <w:right w:val="single" w:color="auto" w:sz="4" w:space="0"/>
            </w:tcBorders>
            <w:noWrap/>
            <w:vAlign w:val="center"/>
          </w:tcPr>
          <w:p w14:paraId="21B2E18B">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通常版</w:t>
            </w:r>
          </w:p>
        </w:tc>
        <w:tc>
          <w:tcPr>
            <w:tcW w:w="1983" w:type="dxa"/>
            <w:tcBorders>
              <w:top w:val="single" w:color="auto" w:sz="4" w:space="0"/>
              <w:left w:val="single" w:color="auto" w:sz="4" w:space="0"/>
              <w:bottom w:val="single" w:color="auto" w:sz="4" w:space="0"/>
              <w:right w:val="single" w:color="auto" w:sz="4" w:space="0"/>
            </w:tcBorders>
            <w:noWrap/>
            <w:vAlign w:val="center"/>
          </w:tcPr>
          <w:p w14:paraId="2EDA6C29">
            <w:pPr>
              <w:widowControl/>
              <w:jc w:val="left"/>
              <w:textAlignment w:val="center"/>
              <w:rPr>
                <w:rFonts w:ascii="宋体" w:hAnsi="宋体" w:cs="宋体"/>
                <w:sz w:val="24"/>
              </w:rPr>
            </w:pPr>
            <w:r>
              <w:rPr>
                <w:rFonts w:hint="eastAsia" w:ascii="宋体" w:hAnsi="宋体" w:cs="宋体"/>
                <w:kern w:val="0"/>
                <w:sz w:val="24"/>
                <w:lang w:bidi="ar"/>
              </w:rPr>
              <w:t>普通版</w:t>
            </w:r>
          </w:p>
        </w:tc>
        <w:tc>
          <w:tcPr>
            <w:tcW w:w="1328" w:type="dxa"/>
            <w:tcBorders>
              <w:top w:val="single" w:color="auto" w:sz="4" w:space="0"/>
              <w:left w:val="single" w:color="auto" w:sz="4" w:space="0"/>
              <w:bottom w:val="single" w:color="auto" w:sz="4" w:space="0"/>
              <w:right w:val="single" w:color="auto" w:sz="4" w:space="0"/>
            </w:tcBorders>
            <w:noWrap/>
            <w:vAlign w:val="center"/>
          </w:tcPr>
          <w:p w14:paraId="3106E45B">
            <w:pPr>
              <w:widowControl/>
              <w:jc w:val="left"/>
              <w:textAlignment w:val="center"/>
              <w:rPr>
                <w:rFonts w:ascii="宋体" w:hAnsi="宋体" w:cs="宋体"/>
                <w:sz w:val="24"/>
              </w:rPr>
            </w:pPr>
            <w:r>
              <w:rPr>
                <w:rFonts w:hint="eastAsia" w:ascii="宋体" w:hAnsi="宋体" w:cs="宋体"/>
                <w:kern w:val="0"/>
                <w:sz w:val="24"/>
                <w:lang w:bidi="ar"/>
              </w:rPr>
              <w:t>/</w:t>
            </w:r>
          </w:p>
        </w:tc>
      </w:tr>
      <w:tr w14:paraId="38708D13">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4CA8B080">
            <w:pPr>
              <w:widowControl/>
              <w:jc w:val="right"/>
              <w:textAlignment w:val="center"/>
              <w:rPr>
                <w:rFonts w:ascii="宋体" w:hAnsi="宋体" w:cs="宋体"/>
                <w:sz w:val="24"/>
              </w:rPr>
            </w:pPr>
            <w:r>
              <w:rPr>
                <w:rFonts w:hint="eastAsia" w:ascii="宋体" w:hAnsi="宋体" w:cs="宋体"/>
                <w:kern w:val="0"/>
                <w:sz w:val="24"/>
                <w:lang w:bidi="ar"/>
              </w:rPr>
              <w:t>47</w:t>
            </w:r>
          </w:p>
        </w:tc>
        <w:tc>
          <w:tcPr>
            <w:tcW w:w="2689" w:type="dxa"/>
            <w:tcBorders>
              <w:top w:val="single" w:color="auto" w:sz="4" w:space="0"/>
              <w:left w:val="single" w:color="auto" w:sz="4" w:space="0"/>
              <w:bottom w:val="single" w:color="auto" w:sz="4" w:space="0"/>
              <w:right w:val="single" w:color="auto" w:sz="4" w:space="0"/>
            </w:tcBorders>
            <w:noWrap/>
            <w:vAlign w:val="center"/>
          </w:tcPr>
          <w:p w14:paraId="103A143C">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特典</w:t>
            </w:r>
          </w:p>
        </w:tc>
        <w:tc>
          <w:tcPr>
            <w:tcW w:w="2006" w:type="dxa"/>
            <w:tcBorders>
              <w:top w:val="single" w:color="auto" w:sz="4" w:space="0"/>
              <w:left w:val="single" w:color="auto" w:sz="4" w:space="0"/>
              <w:bottom w:val="single" w:color="auto" w:sz="4" w:space="0"/>
              <w:right w:val="single" w:color="auto" w:sz="4" w:space="0"/>
            </w:tcBorders>
            <w:noWrap/>
            <w:vAlign w:val="center"/>
          </w:tcPr>
          <w:p w14:paraId="289A5EAE">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特典</w:t>
            </w:r>
          </w:p>
        </w:tc>
        <w:tc>
          <w:tcPr>
            <w:tcW w:w="1983" w:type="dxa"/>
            <w:tcBorders>
              <w:top w:val="single" w:color="auto" w:sz="4" w:space="0"/>
              <w:left w:val="single" w:color="auto" w:sz="4" w:space="0"/>
              <w:bottom w:val="single" w:color="auto" w:sz="4" w:space="0"/>
              <w:right w:val="single" w:color="auto" w:sz="4" w:space="0"/>
            </w:tcBorders>
            <w:noWrap/>
            <w:vAlign w:val="center"/>
          </w:tcPr>
          <w:p w14:paraId="7C1902FD">
            <w:pPr>
              <w:widowControl/>
              <w:jc w:val="left"/>
              <w:textAlignment w:val="center"/>
              <w:rPr>
                <w:rFonts w:ascii="宋体" w:hAnsi="宋体" w:cs="宋体"/>
                <w:sz w:val="24"/>
              </w:rPr>
            </w:pPr>
            <w:r>
              <w:rPr>
                <w:rFonts w:hint="eastAsia" w:ascii="宋体" w:hAnsi="宋体" w:cs="宋体"/>
                <w:kern w:val="0"/>
                <w:sz w:val="24"/>
                <w:lang w:bidi="ar"/>
              </w:rPr>
              <w:t>特殊周边</w:t>
            </w:r>
          </w:p>
        </w:tc>
        <w:tc>
          <w:tcPr>
            <w:tcW w:w="1328" w:type="dxa"/>
            <w:tcBorders>
              <w:top w:val="single" w:color="auto" w:sz="4" w:space="0"/>
              <w:left w:val="single" w:color="auto" w:sz="4" w:space="0"/>
              <w:bottom w:val="single" w:color="auto" w:sz="4" w:space="0"/>
              <w:right w:val="single" w:color="auto" w:sz="4" w:space="0"/>
            </w:tcBorders>
            <w:noWrap/>
            <w:vAlign w:val="center"/>
          </w:tcPr>
          <w:p w14:paraId="055FF274">
            <w:pPr>
              <w:widowControl/>
              <w:jc w:val="left"/>
              <w:textAlignment w:val="center"/>
              <w:rPr>
                <w:rFonts w:ascii="宋体" w:hAnsi="宋体" w:cs="宋体"/>
                <w:sz w:val="24"/>
              </w:rPr>
            </w:pPr>
            <w:r>
              <w:rPr>
                <w:rFonts w:hint="eastAsia" w:ascii="宋体" w:hAnsi="宋体" w:cs="宋体"/>
                <w:kern w:val="0"/>
                <w:sz w:val="24"/>
                <w:lang w:bidi="ar"/>
              </w:rPr>
              <w:t>/</w:t>
            </w:r>
          </w:p>
        </w:tc>
      </w:tr>
      <w:tr w14:paraId="66719D22">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4BCA9041">
            <w:pPr>
              <w:widowControl/>
              <w:jc w:val="right"/>
              <w:textAlignment w:val="center"/>
              <w:rPr>
                <w:rFonts w:ascii="宋体" w:hAnsi="宋体" w:cs="宋体"/>
                <w:sz w:val="24"/>
              </w:rPr>
            </w:pPr>
            <w:r>
              <w:rPr>
                <w:rFonts w:hint="eastAsia" w:ascii="宋体" w:hAnsi="宋体" w:cs="宋体"/>
                <w:kern w:val="0"/>
                <w:sz w:val="24"/>
                <w:lang w:bidi="ar"/>
              </w:rPr>
              <w:t>48</w:t>
            </w:r>
          </w:p>
        </w:tc>
        <w:tc>
          <w:tcPr>
            <w:tcW w:w="2689" w:type="dxa"/>
            <w:tcBorders>
              <w:top w:val="single" w:color="auto" w:sz="4" w:space="0"/>
              <w:left w:val="single" w:color="auto" w:sz="4" w:space="0"/>
              <w:bottom w:val="single" w:color="auto" w:sz="4" w:space="0"/>
              <w:right w:val="single" w:color="auto" w:sz="4" w:space="0"/>
            </w:tcBorders>
            <w:noWrap/>
            <w:vAlign w:val="center"/>
          </w:tcPr>
          <w:p w14:paraId="5BE7D12B">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コレクターズエディション</w:t>
            </w:r>
          </w:p>
        </w:tc>
        <w:tc>
          <w:tcPr>
            <w:tcW w:w="2006" w:type="dxa"/>
            <w:tcBorders>
              <w:top w:val="single" w:color="auto" w:sz="4" w:space="0"/>
              <w:left w:val="single" w:color="auto" w:sz="4" w:space="0"/>
              <w:bottom w:val="single" w:color="auto" w:sz="4" w:space="0"/>
              <w:right w:val="single" w:color="auto" w:sz="4" w:space="0"/>
            </w:tcBorders>
            <w:noWrap/>
            <w:vAlign w:val="center"/>
          </w:tcPr>
          <w:p w14:paraId="409516AC">
            <w:pPr>
              <w:widowControl/>
              <w:jc w:val="left"/>
              <w:textAlignment w:val="center"/>
              <w:rPr>
                <w:rFonts w:ascii="MS Mincho" w:hAnsi="MS Mincho" w:eastAsia="MS Mincho" w:cs="MS Mincho"/>
                <w:sz w:val="24"/>
                <w:lang w:eastAsia="ja-JP"/>
              </w:rPr>
            </w:pPr>
            <w:r>
              <w:rPr>
                <w:rFonts w:hint="eastAsia" w:ascii="MS Mincho" w:hAnsi="MS Mincho" w:eastAsia="MS Mincho" w:cs="MS Mincho"/>
                <w:kern w:val="0"/>
                <w:sz w:val="24"/>
                <w:lang w:eastAsia="ja-JP" w:bidi="ar"/>
              </w:rPr>
              <w:t>コレクターズエディション</w:t>
            </w:r>
          </w:p>
        </w:tc>
        <w:tc>
          <w:tcPr>
            <w:tcW w:w="1983" w:type="dxa"/>
            <w:tcBorders>
              <w:top w:val="single" w:color="auto" w:sz="4" w:space="0"/>
              <w:left w:val="single" w:color="auto" w:sz="4" w:space="0"/>
              <w:bottom w:val="single" w:color="auto" w:sz="4" w:space="0"/>
              <w:right w:val="single" w:color="auto" w:sz="4" w:space="0"/>
            </w:tcBorders>
            <w:noWrap/>
            <w:vAlign w:val="center"/>
          </w:tcPr>
          <w:p w14:paraId="7812E21E">
            <w:pPr>
              <w:widowControl/>
              <w:jc w:val="left"/>
              <w:textAlignment w:val="center"/>
              <w:rPr>
                <w:rFonts w:ascii="宋体" w:hAnsi="宋体" w:cs="宋体"/>
                <w:sz w:val="24"/>
              </w:rPr>
            </w:pPr>
            <w:r>
              <w:rPr>
                <w:rFonts w:hint="eastAsia" w:ascii="宋体" w:hAnsi="宋体" w:cs="宋体"/>
                <w:kern w:val="0"/>
                <w:sz w:val="24"/>
                <w:lang w:bidi="ar"/>
              </w:rPr>
              <w:t>典藏版</w:t>
            </w:r>
          </w:p>
        </w:tc>
        <w:tc>
          <w:tcPr>
            <w:tcW w:w="1328" w:type="dxa"/>
            <w:tcBorders>
              <w:top w:val="single" w:color="auto" w:sz="4" w:space="0"/>
              <w:left w:val="single" w:color="auto" w:sz="4" w:space="0"/>
              <w:bottom w:val="single" w:color="auto" w:sz="4" w:space="0"/>
              <w:right w:val="single" w:color="auto" w:sz="4" w:space="0"/>
            </w:tcBorders>
            <w:noWrap/>
            <w:vAlign w:val="center"/>
          </w:tcPr>
          <w:p w14:paraId="2C82E074">
            <w:pPr>
              <w:widowControl/>
              <w:jc w:val="left"/>
              <w:textAlignment w:val="center"/>
              <w:rPr>
                <w:rFonts w:ascii="宋体" w:hAnsi="宋体" w:cs="宋体"/>
                <w:sz w:val="24"/>
              </w:rPr>
            </w:pPr>
            <w:r>
              <w:rPr>
                <w:rFonts w:hint="eastAsia" w:ascii="宋体" w:hAnsi="宋体" w:cs="宋体"/>
                <w:kern w:val="0"/>
                <w:sz w:val="24"/>
                <w:lang w:bidi="ar"/>
              </w:rPr>
              <w:t>/</w:t>
            </w:r>
          </w:p>
        </w:tc>
      </w:tr>
      <w:tr w14:paraId="2E780543">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0CFD9D37">
            <w:pPr>
              <w:widowControl/>
              <w:jc w:val="right"/>
              <w:textAlignment w:val="center"/>
              <w:rPr>
                <w:rFonts w:ascii="宋体" w:hAnsi="宋体" w:cs="宋体"/>
                <w:sz w:val="24"/>
              </w:rPr>
            </w:pPr>
            <w:r>
              <w:rPr>
                <w:rFonts w:hint="eastAsia" w:ascii="宋体" w:hAnsi="宋体" w:cs="宋体"/>
                <w:kern w:val="0"/>
                <w:sz w:val="24"/>
                <w:lang w:bidi="ar"/>
              </w:rPr>
              <w:t>49</w:t>
            </w:r>
          </w:p>
        </w:tc>
        <w:tc>
          <w:tcPr>
            <w:tcW w:w="2689" w:type="dxa"/>
            <w:tcBorders>
              <w:top w:val="single" w:color="auto" w:sz="4" w:space="0"/>
              <w:left w:val="single" w:color="auto" w:sz="4" w:space="0"/>
              <w:bottom w:val="single" w:color="auto" w:sz="4" w:space="0"/>
              <w:right w:val="single" w:color="auto" w:sz="4" w:space="0"/>
            </w:tcBorders>
            <w:noWrap/>
            <w:vAlign w:val="center"/>
          </w:tcPr>
          <w:p w14:paraId="4AEE5BE8">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アミーボ</w:t>
            </w:r>
          </w:p>
        </w:tc>
        <w:tc>
          <w:tcPr>
            <w:tcW w:w="2006" w:type="dxa"/>
            <w:tcBorders>
              <w:top w:val="single" w:color="auto" w:sz="4" w:space="0"/>
              <w:left w:val="single" w:color="auto" w:sz="4" w:space="0"/>
              <w:bottom w:val="single" w:color="auto" w:sz="4" w:space="0"/>
              <w:right w:val="single" w:color="auto" w:sz="4" w:space="0"/>
            </w:tcBorders>
            <w:noWrap/>
            <w:vAlign w:val="center"/>
          </w:tcPr>
          <w:p w14:paraId="42EEA23E">
            <w:pPr>
              <w:widowControl/>
              <w:jc w:val="left"/>
              <w:textAlignment w:val="center"/>
              <w:rPr>
                <w:rFonts w:ascii="MS Mincho" w:hAnsi="MS Mincho" w:eastAsia="MS Mincho" w:cs="MS Mincho"/>
                <w:sz w:val="24"/>
              </w:rPr>
            </w:pPr>
            <w:r>
              <w:rPr>
                <w:rFonts w:hint="eastAsia" w:ascii="MS Mincho" w:hAnsi="MS Mincho" w:eastAsia="MS Mincho" w:cs="MS Mincho"/>
                <w:kern w:val="0"/>
                <w:sz w:val="24"/>
                <w:lang w:bidi="ar"/>
              </w:rPr>
              <w:t>アミーボ</w:t>
            </w:r>
          </w:p>
        </w:tc>
        <w:tc>
          <w:tcPr>
            <w:tcW w:w="1983" w:type="dxa"/>
            <w:tcBorders>
              <w:top w:val="single" w:color="auto" w:sz="4" w:space="0"/>
              <w:left w:val="single" w:color="auto" w:sz="4" w:space="0"/>
              <w:bottom w:val="single" w:color="auto" w:sz="4" w:space="0"/>
              <w:right w:val="single" w:color="auto" w:sz="4" w:space="0"/>
            </w:tcBorders>
            <w:noWrap/>
            <w:vAlign w:val="center"/>
          </w:tcPr>
          <w:p w14:paraId="082843C7">
            <w:pPr>
              <w:widowControl/>
              <w:jc w:val="left"/>
              <w:textAlignment w:val="center"/>
              <w:rPr>
                <w:rFonts w:ascii="宋体" w:hAnsi="宋体" w:cs="宋体"/>
                <w:sz w:val="24"/>
              </w:rPr>
            </w:pPr>
            <w:r>
              <w:rPr>
                <w:rFonts w:hint="eastAsia" w:ascii="宋体" w:hAnsi="宋体" w:cs="宋体"/>
                <w:kern w:val="0"/>
                <w:sz w:val="24"/>
                <w:lang w:bidi="ar"/>
              </w:rPr>
              <w:t>Amibo</w:t>
            </w:r>
          </w:p>
        </w:tc>
        <w:tc>
          <w:tcPr>
            <w:tcW w:w="1328" w:type="dxa"/>
            <w:tcBorders>
              <w:top w:val="single" w:color="auto" w:sz="4" w:space="0"/>
              <w:left w:val="single" w:color="auto" w:sz="4" w:space="0"/>
              <w:bottom w:val="single" w:color="auto" w:sz="4" w:space="0"/>
              <w:right w:val="single" w:color="auto" w:sz="4" w:space="0"/>
            </w:tcBorders>
            <w:noWrap/>
            <w:vAlign w:val="center"/>
          </w:tcPr>
          <w:p w14:paraId="19B29F76">
            <w:pPr>
              <w:widowControl/>
              <w:jc w:val="left"/>
              <w:textAlignment w:val="center"/>
              <w:rPr>
                <w:rFonts w:ascii="宋体" w:hAnsi="宋体" w:cs="宋体"/>
                <w:sz w:val="24"/>
              </w:rPr>
            </w:pPr>
            <w:r>
              <w:rPr>
                <w:rFonts w:hint="eastAsia" w:ascii="宋体" w:hAnsi="宋体" w:cs="宋体"/>
                <w:kern w:val="0"/>
                <w:sz w:val="24"/>
                <w:lang w:bidi="ar"/>
              </w:rPr>
              <w:t>/</w:t>
            </w:r>
          </w:p>
        </w:tc>
      </w:tr>
      <w:tr w14:paraId="5A0488B5">
        <w:tblPrEx>
          <w:tblCellMar>
            <w:top w:w="0" w:type="dxa"/>
            <w:left w:w="108" w:type="dxa"/>
            <w:bottom w:w="0" w:type="dxa"/>
            <w:right w:w="108" w:type="dxa"/>
          </w:tblCellMar>
        </w:tblPrEx>
        <w:trPr>
          <w:trHeight w:val="280" w:hRule="atLeast"/>
        </w:trPr>
        <w:tc>
          <w:tcPr>
            <w:tcW w:w="509" w:type="dxa"/>
            <w:tcBorders>
              <w:top w:val="single" w:color="auto" w:sz="4" w:space="0"/>
              <w:left w:val="single" w:color="auto" w:sz="4" w:space="0"/>
              <w:bottom w:val="single" w:color="auto" w:sz="4" w:space="0"/>
              <w:right w:val="single" w:color="auto" w:sz="4" w:space="0"/>
            </w:tcBorders>
            <w:noWrap/>
            <w:vAlign w:val="center"/>
          </w:tcPr>
          <w:p w14:paraId="1CC5C8D7">
            <w:pPr>
              <w:widowControl/>
              <w:jc w:val="right"/>
              <w:textAlignment w:val="center"/>
              <w:rPr>
                <w:rFonts w:ascii="宋体" w:hAnsi="宋体" w:cs="宋体"/>
                <w:kern w:val="0"/>
                <w:sz w:val="24"/>
                <w:lang w:bidi="ar"/>
              </w:rPr>
            </w:pPr>
            <w:r>
              <w:rPr>
                <w:rFonts w:hint="eastAsia" w:ascii="宋体" w:hAnsi="宋体" w:cs="宋体"/>
                <w:kern w:val="0"/>
                <w:sz w:val="24"/>
                <w:lang w:bidi="ar"/>
              </w:rPr>
              <w:t>50</w:t>
            </w:r>
          </w:p>
        </w:tc>
        <w:tc>
          <w:tcPr>
            <w:tcW w:w="2689" w:type="dxa"/>
            <w:tcBorders>
              <w:top w:val="single" w:color="auto" w:sz="4" w:space="0"/>
              <w:left w:val="single" w:color="auto" w:sz="4" w:space="0"/>
              <w:bottom w:val="single" w:color="auto" w:sz="4" w:space="0"/>
              <w:right w:val="single" w:color="auto" w:sz="4" w:space="0"/>
            </w:tcBorders>
            <w:noWrap/>
            <w:vAlign w:val="center"/>
          </w:tcPr>
          <w:p w14:paraId="422CDCED">
            <w:pPr>
              <w:widowControl/>
              <w:jc w:val="left"/>
              <w:textAlignment w:val="center"/>
              <w:rPr>
                <w:rFonts w:ascii="MS Mincho" w:hAnsi="MS Mincho" w:eastAsia="MS Mincho" w:cs="MS Mincho"/>
                <w:kern w:val="0"/>
                <w:sz w:val="24"/>
                <w:lang w:eastAsia="ja-JP" w:bidi="ar"/>
              </w:rPr>
            </w:pPr>
            <w:r>
              <w:rPr>
                <w:rFonts w:hint="eastAsia" w:ascii="MS Mincho" w:hAnsi="MS Mincho" w:eastAsia="MS Mincho" w:cs="MS Mincho"/>
                <w:kern w:val="0"/>
                <w:sz w:val="24"/>
                <w:lang w:eastAsia="ja-JP" w:bidi="ar"/>
              </w:rPr>
              <w:t>任天堂ゲームキューブ</w:t>
            </w:r>
          </w:p>
        </w:tc>
        <w:tc>
          <w:tcPr>
            <w:tcW w:w="2006" w:type="dxa"/>
            <w:tcBorders>
              <w:top w:val="single" w:color="auto" w:sz="4" w:space="0"/>
              <w:left w:val="single" w:color="auto" w:sz="4" w:space="0"/>
              <w:bottom w:val="single" w:color="auto" w:sz="4" w:space="0"/>
              <w:right w:val="single" w:color="auto" w:sz="4" w:space="0"/>
            </w:tcBorders>
            <w:noWrap/>
            <w:vAlign w:val="center"/>
          </w:tcPr>
          <w:p w14:paraId="258C240B">
            <w:pPr>
              <w:widowControl/>
              <w:jc w:val="left"/>
              <w:textAlignment w:val="center"/>
              <w:rPr>
                <w:rFonts w:ascii="MS Mincho" w:hAnsi="MS Mincho" w:eastAsia="MS Mincho" w:cs="MS Mincho"/>
                <w:kern w:val="0"/>
                <w:sz w:val="24"/>
                <w:lang w:eastAsia="ja-JP" w:bidi="ar"/>
              </w:rPr>
            </w:pPr>
            <w:r>
              <w:rPr>
                <w:rFonts w:hint="eastAsia" w:ascii="MS Mincho" w:hAnsi="MS Mincho" w:eastAsia="MS Mincho" w:cs="MS Mincho"/>
                <w:kern w:val="0"/>
                <w:sz w:val="24"/>
                <w:lang w:eastAsia="ja-JP" w:bidi="ar"/>
              </w:rPr>
              <w:t>任天堂ゲームキューブ</w:t>
            </w:r>
          </w:p>
        </w:tc>
        <w:tc>
          <w:tcPr>
            <w:tcW w:w="1983" w:type="dxa"/>
            <w:tcBorders>
              <w:top w:val="single" w:color="auto" w:sz="4" w:space="0"/>
              <w:left w:val="single" w:color="auto" w:sz="4" w:space="0"/>
              <w:bottom w:val="single" w:color="auto" w:sz="4" w:space="0"/>
              <w:right w:val="single" w:color="auto" w:sz="4" w:space="0"/>
            </w:tcBorders>
            <w:noWrap/>
            <w:vAlign w:val="center"/>
          </w:tcPr>
          <w:p w14:paraId="5B890B4F">
            <w:pPr>
              <w:widowControl/>
              <w:jc w:val="left"/>
              <w:textAlignment w:val="center"/>
              <w:rPr>
                <w:rFonts w:ascii="宋体" w:hAnsi="宋体" w:cs="宋体"/>
                <w:kern w:val="0"/>
                <w:sz w:val="24"/>
                <w:lang w:bidi="ar"/>
              </w:rPr>
            </w:pPr>
            <w:r>
              <w:rPr>
                <w:rFonts w:hint="eastAsia" w:ascii="宋体" w:hAnsi="宋体" w:cs="宋体"/>
                <w:kern w:val="0"/>
                <w:sz w:val="24"/>
                <w:lang w:bidi="ar"/>
              </w:rPr>
              <w:t>任天堂GameCube</w:t>
            </w:r>
          </w:p>
        </w:tc>
        <w:tc>
          <w:tcPr>
            <w:tcW w:w="1328" w:type="dxa"/>
            <w:tcBorders>
              <w:top w:val="single" w:color="auto" w:sz="4" w:space="0"/>
              <w:left w:val="single" w:color="auto" w:sz="4" w:space="0"/>
              <w:bottom w:val="single" w:color="auto" w:sz="4" w:space="0"/>
              <w:right w:val="single" w:color="auto" w:sz="4" w:space="0"/>
            </w:tcBorders>
            <w:noWrap/>
            <w:vAlign w:val="center"/>
          </w:tcPr>
          <w:p w14:paraId="7BF8105B">
            <w:pPr>
              <w:widowControl/>
              <w:jc w:val="left"/>
              <w:textAlignment w:val="center"/>
              <w:rPr>
                <w:rFonts w:ascii="宋体" w:hAnsi="宋体" w:cs="宋体"/>
                <w:kern w:val="0"/>
                <w:sz w:val="24"/>
                <w:lang w:bidi="ar"/>
              </w:rPr>
            </w:pPr>
            <w:r>
              <w:rPr>
                <w:rFonts w:hint="eastAsia" w:ascii="宋体" w:hAnsi="宋体" w:cs="宋体"/>
                <w:kern w:val="0"/>
                <w:sz w:val="24"/>
                <w:lang w:bidi="ar"/>
              </w:rPr>
              <w:t>/</w:t>
            </w:r>
          </w:p>
        </w:tc>
      </w:tr>
    </w:tbl>
    <w:p w14:paraId="6F8B395F">
      <w:pPr>
        <w:widowControl/>
        <w:spacing w:line="360" w:lineRule="auto"/>
        <w:rPr>
          <w:rFonts w:ascii="MS Mincho" w:hAnsi="MS Mincho" w:eastAsia="MS Mincho" w:cs="MS Mincho"/>
          <w:sz w:val="24"/>
          <w:lang w:eastAsia="ja-JP"/>
        </w:rPr>
      </w:pPr>
    </w:p>
    <w:p w14:paraId="59235599">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まとめた表1のデータ分析は以下の通り：ゲーム名、キャラクター名と専門用語29、誤訳5、訳し漏れ6、正確に訳した内容18、以上のデータを基づき、計算して出された訳出率は62％となっている。</w:t>
      </w:r>
    </w:p>
    <w:p w14:paraId="0C1F84F3">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表2のデータ分析は以下の通り：ゲーム名、キャラクター名と専門用語50、誤訳4、訳し漏れ2、正確に訳した内容44、以上のデータを基づき、計算して出された訳出率は88％に達している。</w:t>
      </w:r>
    </w:p>
    <w:p w14:paraId="343D522C">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ゆえに、</w:t>
      </w:r>
      <w:r>
        <w:rPr>
          <w:rFonts w:hint="eastAsia" w:ascii="宋体" w:hAnsi="宋体" w:cs="宋体"/>
          <w:color w:val="000000"/>
          <w:kern w:val="0"/>
          <w:sz w:val="22"/>
          <w:szCs w:val="22"/>
          <w:lang w:eastAsia="ja-JP" w:bidi="ar"/>
        </w:rPr>
        <w:t>AI</w:t>
      </w:r>
      <w:r>
        <w:rPr>
          <w:rFonts w:hint="eastAsia" w:ascii="MS Mincho" w:hAnsi="MS Mincho" w:eastAsia="MS Mincho" w:cs="MS Mincho"/>
          <w:sz w:val="24"/>
          <w:lang w:eastAsia="ja-JP"/>
        </w:rPr>
        <w:t>ライブキャプションがゲーム名、キャラクター名と専門用語の通訳に訳出率を向上させ、ポジティブな影響が与えられることが判断できるだろう。</w:t>
      </w:r>
    </w:p>
    <w:p w14:paraId="16AD36E1">
      <w:pPr>
        <w:widowControl/>
        <w:numPr>
          <w:ilvl w:val="0"/>
          <w:numId w:val="6"/>
        </w:numPr>
        <w:spacing w:line="360" w:lineRule="auto"/>
        <w:jc w:val="left"/>
        <w:outlineLvl w:val="2"/>
        <w:rPr>
          <w:rFonts w:ascii="MS Mincho" w:hAnsi="MS Mincho" w:eastAsia="MS Mincho" w:cs="MS Mincho"/>
          <w:bCs/>
          <w:sz w:val="24"/>
        </w:rPr>
      </w:pPr>
      <w:bookmarkStart w:id="36" w:name="_Toc5514"/>
      <w:r>
        <w:rPr>
          <w:rFonts w:hint="eastAsia" w:ascii="MS Mincho" w:hAnsi="MS Mincho" w:eastAsia="MS Mincho"/>
          <w:b/>
          <w:sz w:val="24"/>
          <w:lang w:eastAsia="ja-JP"/>
        </w:rPr>
        <w:t>情報の再構築</w:t>
      </w:r>
      <w:bookmarkEnd w:id="36"/>
    </w:p>
    <w:p w14:paraId="2BEE05D3">
      <w:pPr>
        <w:spacing w:line="360" w:lineRule="auto"/>
        <w:ind w:firstLine="240" w:firstLineChars="100"/>
        <w:rPr>
          <w:rFonts w:ascii="MS Mincho" w:hAnsi="MS Mincho" w:eastAsia="MS Mincho" w:cs="MS Mincho"/>
          <w:sz w:val="24"/>
          <w:lang w:eastAsia="ja-JP"/>
        </w:rPr>
      </w:pPr>
      <w:r>
        <w:rPr>
          <w:rFonts w:hint="eastAsia" w:ascii="MS Mincho" w:hAnsi="MS Mincho" w:eastAsia="MS Mincho" w:cs="MS Mincho"/>
          <w:sz w:val="24"/>
          <w:lang w:eastAsia="ja-JP"/>
        </w:rPr>
        <w:t>実践により、同時通訳においてAIライブキャプションを使用することで、長文や難解な文章の質を最適化し、情報の再構築を行うことができるということが明らかになった。</w:t>
      </w:r>
    </w:p>
    <w:p w14:paraId="71FC8A83">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まずは長文の明瞭化に役に立つ。AIライブキャプションは、長文を分かりやすく区切り、通訳者が一度に処理する情報の量を適切に管理できるようにする。これにより、通訳者は文の意味をより簡潔かつ正確に伝えることができ、聴衆の理解を助ける。例</w:t>
      </w:r>
      <w:r>
        <w:rPr>
          <w:rFonts w:hint="eastAsia" w:ascii="MS Mincho" w:hAnsi="MS Mincho" w:cs="MS Mincho"/>
          <w:sz w:val="24"/>
          <w:lang w:eastAsia="ja-JP"/>
        </w:rPr>
        <w:t>4</w:t>
      </w:r>
      <w:r>
        <w:rPr>
          <w:rFonts w:hint="eastAsia" w:ascii="MS Mincho" w:hAnsi="MS Mincho" w:eastAsia="MS Mincho" w:cs="MS Mincho"/>
          <w:sz w:val="24"/>
          <w:lang w:eastAsia="ja-JP"/>
        </w:rPr>
        <w:t>から例７を見てみよう。</w:t>
      </w:r>
    </w:p>
    <w:p w14:paraId="50539B26">
      <w:pPr>
        <w:spacing w:line="360" w:lineRule="auto"/>
        <w:rPr>
          <w:rFonts w:ascii="MS Mincho" w:hAnsi="MS Mincho" w:eastAsia="MS Mincho" w:cs="MS Mincho"/>
          <w:sz w:val="24"/>
          <w:lang w:eastAsia="ja-JP"/>
        </w:rPr>
      </w:pPr>
    </w:p>
    <w:p w14:paraId="26675E19">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例4（</w:t>
      </w:r>
      <w:r>
        <w:rPr>
          <w:rFonts w:hint="eastAsia" w:ascii="MS Mincho" w:hAnsi="MS Mincho" w:cs="MS Mincho"/>
          <w:sz w:val="24"/>
          <w:lang w:eastAsia="ja-JP"/>
        </w:rPr>
        <w:t>AI</w:t>
      </w:r>
      <w:r>
        <w:rPr>
          <w:rFonts w:hint="eastAsia" w:ascii="MS Mincho" w:hAnsi="MS Mincho" w:eastAsia="MS Mincho" w:cs="MS Mincho"/>
          <w:sz w:val="24"/>
          <w:lang w:eastAsia="ja-JP"/>
        </w:rPr>
        <w:t>なし）</w:t>
      </w:r>
    </w:p>
    <w:p w14:paraId="664A9F59">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原文：特別な鉱石からランダムな特殊効果が付与されるアクセサリーを作ることができる</w:t>
      </w:r>
    </w:p>
    <w:p w14:paraId="06696C3E">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AI：特別な鉱石からランダムな特殊効果が付与されるアクセサリーを作ることができる</w:t>
      </w:r>
    </w:p>
    <w:p w14:paraId="100EDC53">
      <w:pPr>
        <w:spacing w:line="360" w:lineRule="auto"/>
        <w:rPr>
          <w:rFonts w:ascii="宋体" w:hAnsi="宋体" w:cs="宋体"/>
          <w:sz w:val="24"/>
        </w:rPr>
      </w:pPr>
      <w:r>
        <w:rPr>
          <w:rFonts w:hint="eastAsia" w:ascii="MS Mincho" w:hAnsi="MS Mincho" w:eastAsia="MS Mincho" w:cs="MS Mincho"/>
          <w:sz w:val="24"/>
        </w:rPr>
        <w:t>訳文：</w:t>
      </w:r>
      <w:r>
        <w:rPr>
          <w:rFonts w:hint="eastAsia" w:ascii="宋体" w:hAnsi="宋体" w:cs="宋体"/>
          <w:sz w:val="24"/>
        </w:rPr>
        <w:t>她能够制作附有特殊功能的首饰。</w:t>
      </w:r>
    </w:p>
    <w:p w14:paraId="6A3F910E">
      <w:pPr>
        <w:spacing w:line="360" w:lineRule="auto"/>
        <w:rPr>
          <w:rFonts w:ascii="MS Mincho" w:hAnsi="MS Mincho" w:cs="MS Mincho"/>
          <w:sz w:val="24"/>
        </w:rPr>
      </w:pPr>
      <w:r>
        <w:rPr>
          <w:rFonts w:hint="eastAsia" w:ascii="MS Mincho" w:hAnsi="MS Mincho" w:eastAsia="MS Mincho" w:cs="MS Mincho"/>
          <w:sz w:val="24"/>
        </w:rPr>
        <w:t>修正：</w:t>
      </w:r>
      <w:r>
        <w:rPr>
          <w:rFonts w:hint="eastAsia" w:ascii="MS Mincho" w:hAnsi="MS Mincho" w:cs="MS Mincho"/>
          <w:sz w:val="24"/>
        </w:rPr>
        <w:t>她能够用特殊矿石制作首饰，这些矿石可以随机赋予特殊效果。</w:t>
      </w:r>
    </w:p>
    <w:p w14:paraId="5068BF90">
      <w:pPr>
        <w:widowControl/>
        <w:spacing w:line="360" w:lineRule="auto"/>
        <w:rPr>
          <w:rFonts w:ascii="MS Mincho" w:hAnsi="MS Mincho" w:cs="MS Mincho"/>
          <w:sz w:val="24"/>
          <w:lang w:eastAsia="ja-JP"/>
        </w:rPr>
      </w:pPr>
      <w:r>
        <w:rPr>
          <w:rFonts w:hint="eastAsia" w:ascii="MS Mincho" w:hAnsi="MS Mincho" w:eastAsia="MS Mincho" w:cs="MS Mincho"/>
          <w:sz w:val="24"/>
          <w:lang w:eastAsia="ja-JP"/>
        </w:rPr>
        <w:t>分析：通訳をする時、時間の制約、長い文、そして記憶の負担の重さから、通訳者は重要な情報を捉えて文の構造を再構成する必要とされている。筆者は短時間で「特殊効果が付与されるアクセサリー」というキーワードを捉えて通訳できたが、「特別な鉱石からランダムな特殊効果」という前半部分の内容を忘れて訳し漏れしてしまった。筆者は二次通訳を行う時に、AIライブキャプションの支援の元でその文を通訳することを試してみたら、明らかに情報を記憶する面では楽になったと感じた。</w:t>
      </w:r>
    </w:p>
    <w:p w14:paraId="6CABF774">
      <w:pPr>
        <w:widowControl/>
        <w:jc w:val="left"/>
        <w:rPr>
          <w:rFonts w:ascii="MS Mincho" w:hAnsi="MS Mincho" w:eastAsia="MS Mincho"/>
          <w:b/>
          <w:sz w:val="28"/>
          <w:szCs w:val="28"/>
          <w:lang w:eastAsia="ja-JP"/>
        </w:rPr>
      </w:pPr>
    </w:p>
    <w:p w14:paraId="156C8F43">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例5</w:t>
      </w:r>
      <w:r>
        <w:rPr>
          <w:rFonts w:hint="eastAsia" w:ascii="MS Mincho" w:hAnsi="MS Mincho" w:cs="MS Mincho"/>
          <w:sz w:val="24"/>
          <w:lang w:eastAsia="ja-JP"/>
        </w:rPr>
        <w:t>（AI</w:t>
      </w:r>
      <w:r>
        <w:rPr>
          <w:rFonts w:hint="eastAsia" w:ascii="MS Mincho" w:hAnsi="MS Mincho" w:eastAsia="MS Mincho" w:cs="MS Mincho"/>
          <w:sz w:val="24"/>
          <w:lang w:eastAsia="ja-JP"/>
        </w:rPr>
        <w:t>なし</w:t>
      </w:r>
      <w:r>
        <w:rPr>
          <w:rFonts w:hint="eastAsia" w:ascii="MS Mincho" w:hAnsi="MS Mincho" w:cs="MS Mincho"/>
          <w:sz w:val="24"/>
          <w:lang w:eastAsia="ja-JP"/>
        </w:rPr>
        <w:t>）</w:t>
      </w:r>
    </w:p>
    <w:p w14:paraId="02B49488">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原文：止めている間に攻撃を畳み掛けたり、厄介な敵を抑えて別の敵を倒すなど</w:t>
      </w:r>
    </w:p>
    <w:p w14:paraId="3429F718">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AI：止めている間に攻撃を畳み掛けたり、厄介な敵を抑えて別の敵を倒すな</w:t>
      </w:r>
    </w:p>
    <w:p w14:paraId="29A6747B">
      <w:pPr>
        <w:spacing w:line="360" w:lineRule="auto"/>
        <w:rPr>
          <w:rFonts w:ascii="宋体" w:hAnsi="宋体" w:cs="宋体"/>
          <w:sz w:val="24"/>
        </w:rPr>
      </w:pPr>
      <w:r>
        <w:rPr>
          <w:rFonts w:hint="eastAsia" w:ascii="MS Mincho" w:hAnsi="MS Mincho" w:eastAsia="MS Mincho" w:cs="MS Mincho"/>
          <w:sz w:val="24"/>
        </w:rPr>
        <w:t>訳文：</w:t>
      </w:r>
      <w:r>
        <w:rPr>
          <w:rFonts w:hint="eastAsia" w:ascii="宋体" w:hAnsi="宋体" w:cs="宋体"/>
          <w:sz w:val="24"/>
        </w:rPr>
        <w:t>控制住棘手的敌人而打败别的敌人。</w:t>
      </w:r>
    </w:p>
    <w:p w14:paraId="654266AE">
      <w:pPr>
        <w:spacing w:line="360" w:lineRule="auto"/>
        <w:rPr>
          <w:rFonts w:ascii="MS Mincho" w:hAnsi="MS Mincho" w:cs="MS Mincho"/>
          <w:sz w:val="24"/>
        </w:rPr>
      </w:pPr>
      <w:r>
        <w:rPr>
          <w:rFonts w:hint="eastAsia" w:ascii="MS Mincho" w:hAnsi="MS Mincho" w:eastAsia="MS Mincho" w:cs="MS Mincho"/>
          <w:sz w:val="24"/>
        </w:rPr>
        <w:t>修正：</w:t>
      </w:r>
      <w:r>
        <w:rPr>
          <w:rFonts w:hint="eastAsia" w:ascii="宋体" w:hAnsi="宋体" w:cs="宋体"/>
          <w:sz w:val="24"/>
        </w:rPr>
        <w:t>在防御时叠加攻击，或是压制住棘手的敌人转而打败其他敌人。</w:t>
      </w:r>
    </w:p>
    <w:p w14:paraId="02CC00CA">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分析：例</w:t>
      </w:r>
      <w:r>
        <w:rPr>
          <w:rFonts w:hint="eastAsia" w:ascii="MS Mincho" w:hAnsi="MS Mincho" w:cs="MS Mincho"/>
          <w:sz w:val="24"/>
          <w:lang w:eastAsia="ja-JP"/>
        </w:rPr>
        <w:t>4</w:t>
      </w:r>
      <w:r>
        <w:rPr>
          <w:rFonts w:hint="eastAsia" w:ascii="MS Mincho" w:hAnsi="MS Mincho" w:eastAsia="MS Mincho" w:cs="MS Mincho"/>
          <w:sz w:val="24"/>
          <w:lang w:eastAsia="ja-JP"/>
        </w:rPr>
        <w:t>と同じ、記憶の負担が重いため前半の部分を訳し漏れしてしまった。</w:t>
      </w:r>
    </w:p>
    <w:p w14:paraId="4FD3E7BA">
      <w:pPr>
        <w:widowControl/>
        <w:jc w:val="left"/>
        <w:rPr>
          <w:rFonts w:ascii="MS Mincho" w:hAnsi="MS Mincho" w:eastAsia="MS Mincho"/>
          <w:b/>
          <w:sz w:val="28"/>
          <w:szCs w:val="28"/>
          <w:lang w:eastAsia="ja-JP"/>
        </w:rPr>
      </w:pPr>
    </w:p>
    <w:p w14:paraId="36EA331D">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例6</w:t>
      </w:r>
      <w:r>
        <w:rPr>
          <w:rFonts w:hint="eastAsia" w:ascii="MS Mincho" w:hAnsi="MS Mincho" w:cs="MS Mincho"/>
          <w:sz w:val="24"/>
          <w:lang w:eastAsia="ja-JP"/>
        </w:rPr>
        <w:t>（AI</w:t>
      </w:r>
      <w:r>
        <w:rPr>
          <w:rFonts w:hint="eastAsia" w:ascii="MS Mincho" w:hAnsi="MS Mincho" w:eastAsia="MS Mincho" w:cs="MS Mincho"/>
          <w:sz w:val="24"/>
          <w:lang w:eastAsia="ja-JP"/>
        </w:rPr>
        <w:t>なし</w:t>
      </w:r>
      <w:r>
        <w:rPr>
          <w:rFonts w:hint="eastAsia" w:ascii="MS Mincho" w:hAnsi="MS Mincho" w:cs="MS Mincho"/>
          <w:sz w:val="24"/>
          <w:lang w:eastAsia="ja-JP"/>
        </w:rPr>
        <w:t>）</w:t>
      </w:r>
    </w:p>
    <w:p w14:paraId="457F3D1E">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原文：セレッサ自身は攻撃ができないので、魔道術で敵を足止めして援護します</w:t>
      </w:r>
    </w:p>
    <w:p w14:paraId="2DEAD423">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AI：セレッサ自身は攻撃ができないので、魔道術で敵を足止めして援護します</w:t>
      </w:r>
    </w:p>
    <w:p w14:paraId="3ABE1565">
      <w:pPr>
        <w:spacing w:line="360" w:lineRule="auto"/>
        <w:rPr>
          <w:rFonts w:ascii="宋体" w:hAnsi="宋体" w:cs="宋体"/>
          <w:sz w:val="24"/>
        </w:rPr>
      </w:pPr>
      <w:r>
        <w:rPr>
          <w:rFonts w:hint="eastAsia" w:ascii="MS Mincho" w:hAnsi="MS Mincho" w:eastAsia="MS Mincho" w:cs="MS Mincho"/>
          <w:sz w:val="24"/>
        </w:rPr>
        <w:t>訳文：</w:t>
      </w:r>
      <w:r>
        <w:rPr>
          <w:rFonts w:hint="eastAsia" w:ascii="宋体" w:hAnsi="宋体" w:cs="宋体"/>
          <w:sz w:val="24"/>
        </w:rPr>
        <w:t>瑟雷莎自己并不能发起攻击，所以将操作恶魔进行掩护。</w:t>
      </w:r>
    </w:p>
    <w:p w14:paraId="38A10537">
      <w:pPr>
        <w:spacing w:line="360" w:lineRule="auto"/>
        <w:rPr>
          <w:rFonts w:ascii="MS Mincho" w:hAnsi="MS Mincho" w:eastAsia="MS Mincho" w:cs="MS Mincho"/>
          <w:sz w:val="24"/>
        </w:rPr>
      </w:pPr>
      <w:r>
        <w:rPr>
          <w:rFonts w:hint="eastAsia" w:ascii="MS Mincho" w:hAnsi="MS Mincho" w:eastAsia="MS Mincho" w:cs="MS Mincho"/>
          <w:sz w:val="24"/>
        </w:rPr>
        <w:t>修正</w:t>
      </w:r>
      <w:r>
        <w:rPr>
          <w:rFonts w:hint="eastAsia" w:ascii="宋体" w:hAnsi="宋体" w:cs="宋体"/>
          <w:sz w:val="24"/>
        </w:rPr>
        <w:t>：瑟雷莎自己并不能发起攻击，所以将用魔法牵制敌人进行掩护。</w:t>
      </w:r>
    </w:p>
    <w:p w14:paraId="7762135D">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分析：文中の情報を捉えられず、「魔道術で敵を足止めして」を訳し漏れし、「援護」があるので、ロジックを考えるため、原文にはないが「</w:t>
      </w:r>
      <w:r>
        <w:rPr>
          <w:rFonts w:hint="eastAsia" w:ascii="MS Mincho" w:hAnsi="MS Mincho" w:cs="MS Mincho"/>
          <w:sz w:val="24"/>
          <w:lang w:eastAsia="ja-JP"/>
        </w:rPr>
        <w:t>操作恶魔</w:t>
      </w:r>
      <w:r>
        <w:rPr>
          <w:rFonts w:hint="eastAsia" w:ascii="MS Mincho" w:hAnsi="MS Mincho" w:eastAsia="MS Mincho" w:cs="MS Mincho"/>
          <w:sz w:val="24"/>
          <w:lang w:eastAsia="ja-JP"/>
        </w:rPr>
        <w:t>」の意味を添えた。</w:t>
      </w:r>
    </w:p>
    <w:p w14:paraId="74A1102C">
      <w:pPr>
        <w:widowControl/>
        <w:jc w:val="left"/>
        <w:rPr>
          <w:rFonts w:ascii="MS Mincho" w:hAnsi="MS Mincho" w:eastAsia="MS Mincho"/>
          <w:b/>
          <w:sz w:val="28"/>
          <w:szCs w:val="28"/>
          <w:lang w:eastAsia="ja-JP"/>
        </w:rPr>
      </w:pPr>
    </w:p>
    <w:p w14:paraId="030F3C2B">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例7</w:t>
      </w:r>
      <w:r>
        <w:rPr>
          <w:rFonts w:hint="eastAsia" w:ascii="MS Mincho" w:hAnsi="MS Mincho" w:cs="MS Mincho"/>
          <w:sz w:val="24"/>
          <w:lang w:eastAsia="ja-JP"/>
        </w:rPr>
        <w:t>（AI</w:t>
      </w:r>
      <w:r>
        <w:rPr>
          <w:rFonts w:hint="eastAsia" w:ascii="MS Mincho" w:hAnsi="MS Mincho" w:eastAsia="MS Mincho" w:cs="MS Mincho"/>
          <w:sz w:val="24"/>
          <w:lang w:eastAsia="ja-JP"/>
        </w:rPr>
        <w:t>あり</w:t>
      </w:r>
      <w:r>
        <w:rPr>
          <w:rFonts w:hint="eastAsia" w:ascii="MS Mincho" w:hAnsi="MS Mincho" w:cs="MS Mincho"/>
          <w:sz w:val="24"/>
          <w:lang w:eastAsia="ja-JP"/>
        </w:rPr>
        <w:t>）</w:t>
      </w:r>
    </w:p>
    <w:p w14:paraId="72D1B796">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原文：2人は</w:t>
      </w:r>
      <w:r>
        <w:rPr>
          <w:rFonts w:hint="eastAsia" w:ascii="MS Mincho" w:hAnsi="MS Mincho" w:eastAsia="MS Mincho" w:cs="MS Mincho"/>
          <w:sz w:val="24"/>
          <w:u w:val="single"/>
          <w:lang w:eastAsia="ja-JP"/>
        </w:rPr>
        <w:t>超巨大企業アマテラス社</w:t>
      </w:r>
      <w:r>
        <w:rPr>
          <w:rFonts w:hint="eastAsia" w:ascii="MS Mincho" w:hAnsi="MS Mincho" w:eastAsia="MS Mincho" w:cs="MS Mincho"/>
          <w:sz w:val="24"/>
          <w:lang w:eastAsia="ja-JP"/>
        </w:rPr>
        <w:t>によって牛耳られた</w:t>
      </w:r>
      <w:r>
        <w:rPr>
          <w:rFonts w:hint="eastAsia" w:ascii="MS Mincho" w:hAnsi="MS Mincho" w:eastAsia="MS Mincho" w:cs="MS Mincho"/>
          <w:sz w:val="24"/>
          <w:u w:val="single"/>
          <w:lang w:eastAsia="ja-JP"/>
        </w:rPr>
        <w:t>カナイ区で</w:t>
      </w:r>
      <w:r>
        <w:rPr>
          <w:rFonts w:hint="eastAsia" w:ascii="MS Mincho" w:hAnsi="MS Mincho" w:eastAsia="MS Mincho" w:cs="MS Mincho"/>
          <w:sz w:val="24"/>
          <w:lang w:eastAsia="ja-JP"/>
        </w:rPr>
        <w:t>起こる</w:t>
      </w:r>
      <w:r>
        <w:rPr>
          <w:rFonts w:hint="eastAsia" w:ascii="MS Mincho" w:hAnsi="MS Mincho" w:eastAsia="MS Mincho" w:cs="MS Mincho"/>
          <w:sz w:val="24"/>
          <w:u w:val="single"/>
          <w:lang w:eastAsia="ja-JP"/>
        </w:rPr>
        <w:t>未解決事件に挑む。</w:t>
      </w:r>
    </w:p>
    <w:p w14:paraId="5251FEF1">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AI：2人は</w:t>
      </w:r>
      <w:r>
        <w:rPr>
          <w:rFonts w:hint="eastAsia" w:ascii="MS Mincho" w:hAnsi="MS Mincho" w:eastAsia="MS Mincho" w:cs="MS Mincho"/>
          <w:sz w:val="24"/>
          <w:u w:val="single"/>
          <w:lang w:eastAsia="ja-JP"/>
        </w:rPr>
        <w:t>超巨大企業アマテラス社</w:t>
      </w:r>
      <w:r>
        <w:rPr>
          <w:rFonts w:hint="eastAsia" w:ascii="MS Mincho" w:hAnsi="MS Mincho" w:eastAsia="MS Mincho" w:cs="MS Mincho"/>
          <w:sz w:val="24"/>
          <w:lang w:eastAsia="ja-JP"/>
        </w:rPr>
        <w:t>によって牛耳られた</w:t>
      </w:r>
      <w:r>
        <w:rPr>
          <w:rFonts w:hint="eastAsia" w:ascii="MS Mincho" w:hAnsi="MS Mincho" w:eastAsia="MS Mincho" w:cs="MS Mincho"/>
          <w:sz w:val="24"/>
          <w:u w:val="single"/>
          <w:lang w:eastAsia="ja-JP"/>
        </w:rPr>
        <w:t>金で</w:t>
      </w:r>
      <w:r>
        <w:rPr>
          <w:rFonts w:hint="eastAsia" w:ascii="MS Mincho" w:hAnsi="MS Mincho" w:eastAsia="MS Mincho" w:cs="MS Mincho"/>
          <w:sz w:val="24"/>
          <w:lang w:eastAsia="ja-JP"/>
        </w:rPr>
        <w:t>起こる</w:t>
      </w:r>
      <w:r>
        <w:rPr>
          <w:rFonts w:hint="eastAsia" w:ascii="MS Mincho" w:hAnsi="MS Mincho" w:eastAsia="MS Mincho" w:cs="MS Mincho"/>
          <w:sz w:val="24"/>
          <w:u w:val="single"/>
          <w:lang w:eastAsia="ja-JP"/>
        </w:rPr>
        <w:t>未解決事件に挑む。</w:t>
      </w:r>
    </w:p>
    <w:p w14:paraId="4A726FBD">
      <w:pPr>
        <w:spacing w:line="360" w:lineRule="auto"/>
        <w:rPr>
          <w:rFonts w:ascii="宋体" w:hAnsi="宋体" w:cs="宋体"/>
          <w:sz w:val="24"/>
        </w:rPr>
      </w:pPr>
      <w:r>
        <w:rPr>
          <w:rFonts w:hint="eastAsia" w:ascii="MS Mincho" w:hAnsi="MS Mincho" w:eastAsia="MS Mincho" w:cs="MS Mincho"/>
          <w:sz w:val="24"/>
        </w:rPr>
        <w:t>訳文：</w:t>
      </w:r>
      <w:r>
        <w:rPr>
          <w:rFonts w:hint="eastAsia" w:ascii="宋体" w:hAnsi="宋体" w:cs="宋体"/>
          <w:sz w:val="24"/>
        </w:rPr>
        <w:t>两人将挑战解决巨型企业天照公司所掌控的加奈区未解决事件。</w:t>
      </w:r>
    </w:p>
    <w:p w14:paraId="499F7B70">
      <w:pPr>
        <w:spacing w:line="360" w:lineRule="auto"/>
        <w:rPr>
          <w:rFonts w:ascii="宋体" w:hAnsi="宋体" w:cs="宋体"/>
          <w:sz w:val="24"/>
        </w:rPr>
      </w:pPr>
      <w:r>
        <w:rPr>
          <w:rFonts w:hint="eastAsia" w:ascii="MS Mincho" w:hAnsi="MS Mincho" w:eastAsia="MS Mincho" w:cs="MS Mincho"/>
          <w:sz w:val="24"/>
        </w:rPr>
        <w:t>修正</w:t>
      </w:r>
      <w:r>
        <w:rPr>
          <w:rFonts w:hint="eastAsia" w:ascii="宋体" w:hAnsi="宋体" w:cs="宋体"/>
          <w:sz w:val="24"/>
        </w:rPr>
        <w:t>：二人将挑战解决巨型企业天照公司所掌控的加奈区疑案。</w:t>
      </w:r>
    </w:p>
    <w:p w14:paraId="37D947B3">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名詞修飾語が長いため記憶負担が重いと判断できる。通訳する時に瞬時に判断をすると、企業名の「アマテラス」を確認、また区域名の「カナイ区」、そして動詞の「牛耳られた」、「起こる」を確認した。記憶の負担がない状況のもとに通訳するのがサイトラのようになる。ここで「カナイ区」のAI認識がミスをしたが、同時に当ゲームの画面には書いてあるので、ライブキャプションによる誤訳を避けることができた。AIライブキャプションの認識ミスによる誤訳の問題についてはまた次の節で説明することとしよう。</w:t>
      </w:r>
    </w:p>
    <w:p w14:paraId="697F2D34">
      <w:pPr>
        <w:widowControl/>
        <w:spacing w:line="360" w:lineRule="auto"/>
        <w:rPr>
          <w:rFonts w:ascii="MS Mincho" w:hAnsi="MS Mincho" w:eastAsia="MS Mincho" w:cs="MS Mincho"/>
          <w:sz w:val="24"/>
          <w:lang w:eastAsia="ja-JP"/>
        </w:rPr>
      </w:pPr>
    </w:p>
    <w:p w14:paraId="42AB1A3E">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例を分析して出した結果は、AIライブキャプションは長文や難解な文章の質を最適化し、情報の再構築にポジティブな影響があることである。長文の明瞭化のほか、複雑な文章の解釈支援も役立つ。難解な文が含まれる場合、AIライブキャプションは、これらの表現を簡潔にかつ正確に表現ことで通訳者を支援できる。専門術語の認識ミスをしたとしても、画面の文字説明と合わせて誤訳を避けることができ、順調に通訳できる。通訳者は、AIライブキャプションを基にし、内容の核心を把握しやすくなる。これにより、通訳者は視聴者に重要な情報を的確に伝えることができるだろう。</w:t>
      </w:r>
    </w:p>
    <w:p w14:paraId="278420F9">
      <w:pPr>
        <w:widowControl/>
        <w:numPr>
          <w:ilvl w:val="0"/>
          <w:numId w:val="6"/>
        </w:numPr>
        <w:spacing w:line="360" w:lineRule="auto"/>
        <w:jc w:val="left"/>
        <w:outlineLvl w:val="2"/>
        <w:rPr>
          <w:rFonts w:ascii="MS Mincho" w:hAnsi="MS Mincho" w:eastAsia="MS Mincho"/>
          <w:b/>
          <w:sz w:val="24"/>
          <w:lang w:eastAsia="ja-JP"/>
        </w:rPr>
      </w:pPr>
      <w:bookmarkStart w:id="37" w:name="_Toc32261"/>
      <w:r>
        <w:rPr>
          <w:rFonts w:hint="eastAsia" w:ascii="MS Mincho" w:hAnsi="MS Mincho" w:eastAsia="MS Mincho"/>
          <w:b/>
          <w:sz w:val="24"/>
          <w:lang w:eastAsia="ja-JP"/>
        </w:rPr>
        <w:t>リアルタイムのフィードバック</w:t>
      </w:r>
      <w:bookmarkEnd w:id="37"/>
    </w:p>
    <w:p w14:paraId="2FCC2E48">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AIライブキャプションはリアルタイムで反映されるため、通訳者は瞬時に自身の翻訳を確認し、必要に応じて修正を加えることができる。これにより、通訳の品質が向上し、誤解や誤訳のリスクが減少する。具体的内容は例8と例9を見てみよう。</w:t>
      </w:r>
    </w:p>
    <w:p w14:paraId="4B3BC0F3">
      <w:pPr>
        <w:widowControl/>
        <w:rPr>
          <w:rFonts w:ascii="MS Mincho" w:hAnsi="MS Mincho" w:eastAsia="MS Mincho" w:cs="MS Mincho"/>
          <w:sz w:val="24"/>
          <w:lang w:eastAsia="ja-JP"/>
        </w:rPr>
      </w:pPr>
    </w:p>
    <w:p w14:paraId="4F8914AE">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例8（</w:t>
      </w:r>
      <w:r>
        <w:rPr>
          <w:rFonts w:hint="eastAsia" w:ascii="MS Mincho" w:hAnsi="MS Mincho" w:cs="MS Mincho"/>
          <w:sz w:val="24"/>
          <w:lang w:eastAsia="ja-JP"/>
        </w:rPr>
        <w:t>AI</w:t>
      </w:r>
      <w:r>
        <w:rPr>
          <w:rFonts w:hint="eastAsia" w:ascii="MS Mincho" w:hAnsi="MS Mincho" w:eastAsia="MS Mincho" w:cs="MS Mincho"/>
          <w:sz w:val="24"/>
          <w:lang w:eastAsia="ja-JP"/>
        </w:rPr>
        <w:t>なし）</w:t>
      </w:r>
    </w:p>
    <w:p w14:paraId="2F2CE625">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原文：ジョイコングをマラカスに見立て</w:t>
      </w:r>
    </w:p>
    <w:p w14:paraId="61DB394D">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AI：ジョイコングをマラカスに見立て</w:t>
      </w:r>
    </w:p>
    <w:p w14:paraId="7AE5C232">
      <w:pPr>
        <w:spacing w:line="360" w:lineRule="auto"/>
        <w:rPr>
          <w:rFonts w:ascii="MS Mincho" w:hAnsi="MS Mincho" w:eastAsia="MS Mincho" w:cs="MS Mincho"/>
          <w:sz w:val="24"/>
        </w:rPr>
      </w:pPr>
      <w:r>
        <w:rPr>
          <w:rFonts w:hint="eastAsia" w:ascii="MS Mincho" w:hAnsi="MS Mincho" w:eastAsia="MS Mincho" w:cs="MS Mincho"/>
          <w:sz w:val="24"/>
        </w:rPr>
        <w:t>訳文：</w:t>
      </w:r>
      <w:r>
        <w:rPr>
          <w:rFonts w:hint="eastAsia" w:ascii="宋体" w:hAnsi="宋体" w:cs="宋体"/>
          <w:sz w:val="24"/>
        </w:rPr>
        <w:t>摇晃手柄</w:t>
      </w:r>
    </w:p>
    <w:p w14:paraId="6A81EEBC">
      <w:pPr>
        <w:spacing w:line="360" w:lineRule="auto"/>
        <w:rPr>
          <w:rFonts w:ascii="MS Mincho" w:hAnsi="MS Mincho" w:cs="MS Mincho"/>
          <w:sz w:val="24"/>
        </w:rPr>
      </w:pPr>
      <w:r>
        <w:rPr>
          <w:rFonts w:hint="eastAsia" w:ascii="MS Mincho" w:hAnsi="MS Mincho" w:eastAsia="MS Mincho" w:cs="MS Mincho"/>
          <w:sz w:val="24"/>
        </w:rPr>
        <w:t>修正：</w:t>
      </w:r>
      <w:r>
        <w:rPr>
          <w:rFonts w:hint="eastAsia" w:ascii="MS Mincho" w:hAnsi="MS Mincho" w:cs="MS Mincho"/>
          <w:sz w:val="24"/>
        </w:rPr>
        <w:t>手柄可以化为沙锤</w:t>
      </w:r>
    </w:p>
    <w:p w14:paraId="0AABCF8A">
      <w:pPr>
        <w:widowControl/>
        <w:spacing w:line="360" w:lineRule="auto"/>
        <w:rPr>
          <w:rFonts w:ascii="MS Mincho" w:hAnsi="MS Mincho" w:cs="MS Mincho"/>
          <w:sz w:val="24"/>
          <w:lang w:eastAsia="ja-JP"/>
        </w:rPr>
      </w:pPr>
      <w:r>
        <w:rPr>
          <w:rFonts w:hint="eastAsia" w:ascii="MS Mincho" w:hAnsi="MS Mincho" w:eastAsia="MS Mincho" w:cs="MS Mincho"/>
          <w:sz w:val="24"/>
          <w:lang w:eastAsia="ja-JP"/>
        </w:rPr>
        <w:t>分析：ここで「マラカス」を聞き取れなかったので、文脈と動画内容に沿って翻訳を行った。修正の時に、「マラカス」が出てきた直後AIが「マラカス」を表示し、筆者はこの誤訳に気づき、直ちに修正と補足を行った。前の文で「摇晃手柄」という部分もゲームの操作内容に合致していたため、後に「</w:t>
      </w:r>
      <w:r>
        <w:rPr>
          <w:rFonts w:hint="eastAsia" w:ascii="MS Mincho" w:hAnsi="MS Mincho" w:cs="MS Mincho"/>
          <w:sz w:val="24"/>
          <w:lang w:eastAsia="ja-JP"/>
        </w:rPr>
        <w:t>手柄可以化为沙锤</w:t>
      </w:r>
      <w:r>
        <w:rPr>
          <w:rFonts w:hint="eastAsia" w:ascii="MS Mincho" w:hAnsi="MS Mincho" w:eastAsia="MS Mincho" w:cs="MS Mincho"/>
          <w:sz w:val="24"/>
          <w:lang w:eastAsia="ja-JP"/>
        </w:rPr>
        <w:t>」と補足するだけで、文は依然としてスムーズで滞りがないことができる。</w:t>
      </w:r>
    </w:p>
    <w:p w14:paraId="6175CF93">
      <w:pPr>
        <w:widowControl/>
        <w:rPr>
          <w:rFonts w:ascii="MS Mincho" w:hAnsi="MS Mincho" w:eastAsia="MS Mincho" w:cs="MS Mincho"/>
          <w:sz w:val="24"/>
          <w:lang w:eastAsia="ja-JP"/>
        </w:rPr>
      </w:pPr>
    </w:p>
    <w:p w14:paraId="3148EBE9">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例9（</w:t>
      </w:r>
      <w:r>
        <w:rPr>
          <w:rFonts w:hint="eastAsia" w:ascii="MS Mincho" w:hAnsi="MS Mincho" w:cs="MS Mincho"/>
          <w:sz w:val="24"/>
          <w:lang w:eastAsia="ja-JP"/>
        </w:rPr>
        <w:t>AI</w:t>
      </w:r>
      <w:r>
        <w:rPr>
          <w:rFonts w:hint="eastAsia" w:ascii="MS Mincho" w:hAnsi="MS Mincho" w:eastAsia="MS Mincho" w:cs="MS Mincho"/>
          <w:sz w:val="24"/>
          <w:lang w:eastAsia="ja-JP"/>
        </w:rPr>
        <w:t>あり）</w:t>
      </w:r>
    </w:p>
    <w:p w14:paraId="4E514D7C">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原文：あなたは帝国に立ち向かう少年…ではなく</w:t>
      </w:r>
    </w:p>
    <w:p w14:paraId="2F61EB7F">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AI：あなたは帝国に立ち向かう少年こではなく</w:t>
      </w:r>
    </w:p>
    <w:p w14:paraId="1934FFFF">
      <w:pPr>
        <w:spacing w:line="360" w:lineRule="auto"/>
        <w:rPr>
          <w:rFonts w:ascii="宋体" w:hAnsi="宋体" w:cs="宋体"/>
          <w:sz w:val="24"/>
        </w:rPr>
      </w:pPr>
      <w:r>
        <w:rPr>
          <w:rFonts w:hint="eastAsia" w:ascii="MS Mincho" w:hAnsi="MS Mincho" w:eastAsia="MS Mincho" w:cs="MS Mincho"/>
          <w:sz w:val="24"/>
        </w:rPr>
        <w:t>訳文：</w:t>
      </w:r>
      <w:r>
        <w:rPr>
          <w:rFonts w:hint="eastAsia" w:ascii="宋体" w:hAnsi="宋体" w:cs="宋体"/>
          <w:sz w:val="24"/>
        </w:rPr>
        <w:t>你是挑战帝国的少年</w:t>
      </w:r>
    </w:p>
    <w:p w14:paraId="7B778F29">
      <w:pPr>
        <w:spacing w:line="360" w:lineRule="auto"/>
        <w:rPr>
          <w:rFonts w:ascii="MS Mincho" w:hAnsi="MS Mincho" w:cs="MS Mincho"/>
          <w:sz w:val="24"/>
        </w:rPr>
      </w:pPr>
      <w:r>
        <w:rPr>
          <w:rFonts w:hint="eastAsia" w:ascii="MS Mincho" w:hAnsi="MS Mincho" w:eastAsia="MS Mincho" w:cs="MS Mincho"/>
          <w:sz w:val="24"/>
        </w:rPr>
        <w:t>修正：</w:t>
      </w:r>
      <w:r>
        <w:rPr>
          <w:rFonts w:hint="eastAsia" w:ascii="宋体" w:hAnsi="宋体" w:cs="宋体"/>
          <w:sz w:val="24"/>
        </w:rPr>
        <w:t>你...并不是挑战帝国的少年</w:t>
      </w:r>
    </w:p>
    <w:p w14:paraId="11857CBC">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ナレーションがゲームを紹介する時、視聴者の印象を打ち破るため、「あなたは帝国に立ち向かう少年」と「ではなく」の間が特に長い。この場合では、この文を翻訳した直後にAIライブキャプションの提示を見て修正を行った。「こ」という誤認識が入ったが、明らかな認識ミスであるためほぼ影響されなかった。</w:t>
      </w:r>
    </w:p>
    <w:p w14:paraId="1FFE440B">
      <w:pPr>
        <w:widowControl/>
        <w:spacing w:line="360" w:lineRule="auto"/>
        <w:jc w:val="center"/>
        <w:rPr>
          <w:rFonts w:ascii="MS Mincho" w:hAnsi="MS Mincho" w:eastAsia="MS Mincho" w:cs="MS Mincho"/>
          <w:sz w:val="24"/>
          <w:lang w:eastAsia="ja-JP"/>
        </w:rPr>
      </w:pPr>
      <w:r>
        <w:rPr>
          <w:rFonts w:hint="eastAsia" w:ascii="MS Mincho" w:hAnsi="MS Mincho" w:eastAsia="MS Mincho" w:cs="MS Mincho"/>
          <w:sz w:val="24"/>
        </w:rPr>
        <w:drawing>
          <wp:inline distT="0" distB="0" distL="114300" distR="114300">
            <wp:extent cx="5054600" cy="819150"/>
            <wp:effectExtent l="0" t="0" r="0" b="6350"/>
            <wp:docPr id="7" name="图片 7" descr="171287902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712879025093"/>
                    <pic:cNvPicPr>
                      <a:picLocks noChangeAspect="1"/>
                    </pic:cNvPicPr>
                  </pic:nvPicPr>
                  <pic:blipFill>
                    <a:blip r:embed="rId10"/>
                    <a:stretch>
                      <a:fillRect/>
                    </a:stretch>
                  </pic:blipFill>
                  <pic:spPr>
                    <a:xfrm>
                      <a:off x="0" y="0"/>
                      <a:ext cx="5054600" cy="819150"/>
                    </a:xfrm>
                    <a:prstGeom prst="rect">
                      <a:avLst/>
                    </a:prstGeom>
                  </pic:spPr>
                </pic:pic>
              </a:graphicData>
            </a:graphic>
          </wp:inline>
        </w:drawing>
      </w:r>
    </w:p>
    <w:p w14:paraId="7A318DEA">
      <w:pPr>
        <w:widowControl/>
        <w:spacing w:line="360" w:lineRule="auto"/>
        <w:jc w:val="center"/>
        <w:rPr>
          <w:rFonts w:ascii="MS Mincho" w:hAnsi="MS Mincho" w:eastAsia="MS Mincho" w:cs="MS Mincho"/>
          <w:sz w:val="24"/>
          <w:lang w:eastAsia="ja-JP"/>
        </w:rPr>
      </w:pPr>
      <w:r>
        <w:rPr>
          <w:rFonts w:hint="eastAsia" w:ascii="MS Mincho" w:hAnsi="MS Mincho" w:eastAsia="MS Mincho" w:cs="MS Mincho"/>
          <w:sz w:val="24"/>
          <w:lang w:eastAsia="ja-JP"/>
        </w:rPr>
        <w:t>図1　例9のAIライブキャプション画面</w:t>
      </w:r>
    </w:p>
    <w:p w14:paraId="67B3BAE5">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以上の例と実践をまとめて考えると、AIライブキャプションは即時のフィードバックを提供できると判断できる。通訳者が発言を通訳する際にリアルタイムでテキスト化されるため、通訳者は自分の翻訳内容を即座に確認できる。このフィードバックは、通訳者が自分の翻訳の精度や適切性をリアルタイムで評価するのに役立つ。この上、AIライブキャプションを参照しながら、必要に応じて自己の翻訳を修正することができる。これにより、誤解や誤訳を減らし、通訳の質を向上させることができる。また、通訳の流暢性と正確性も向上させる。AIライブキャプションによるリアルタイムのフィードバックは、通訳者がより流暢で正確な通訳を行うのを支援する。これにより、視聴者への情報伝達が改善され、通訳の全体的な品質が高まる。以上のほか、自信の向上とストレスの軽減にも役に立つ。自己修正の機会が増えることで、通訳者は自分の能力に自信を持つようになる。そして、AIライブキャプションのサポートにより、ストレスが軽減され、よりリラックスして通訳に集中できるようになる。</w:t>
      </w:r>
    </w:p>
    <w:p w14:paraId="746C97B9">
      <w:pPr>
        <w:widowControl/>
        <w:spacing w:line="360" w:lineRule="auto"/>
        <w:jc w:val="left"/>
        <w:rPr>
          <w:rFonts w:ascii="MS Mincho" w:hAnsi="MS Mincho" w:eastAsia="MS Mincho" w:cs="MS Mincho"/>
          <w:sz w:val="24"/>
          <w:lang w:eastAsia="ja-JP"/>
        </w:rPr>
      </w:pPr>
    </w:p>
    <w:p w14:paraId="1404B17B">
      <w:pPr>
        <w:widowControl/>
        <w:numPr>
          <w:ilvl w:val="0"/>
          <w:numId w:val="5"/>
        </w:numPr>
        <w:spacing w:line="360" w:lineRule="auto"/>
        <w:jc w:val="left"/>
        <w:outlineLvl w:val="1"/>
        <w:rPr>
          <w:rFonts w:ascii="MS Mincho" w:hAnsi="MS Mincho" w:eastAsia="MS Mincho"/>
          <w:b/>
          <w:sz w:val="28"/>
          <w:szCs w:val="28"/>
          <w:lang w:eastAsia="ja-JP"/>
        </w:rPr>
      </w:pPr>
      <w:r>
        <w:rPr>
          <w:rFonts w:hint="eastAsia" w:ascii="MS Mincho" w:hAnsi="MS Mincho" w:eastAsia="MS Mincho"/>
          <w:b/>
          <w:sz w:val="28"/>
          <w:szCs w:val="28"/>
          <w:lang w:eastAsia="ja-JP"/>
        </w:rPr>
        <w:t>　</w:t>
      </w:r>
      <w:bookmarkStart w:id="38" w:name="_Toc24006"/>
      <w:bookmarkStart w:id="39" w:name="_Toc21532"/>
      <w:r>
        <w:rPr>
          <w:rFonts w:hint="eastAsia" w:ascii="MS Mincho" w:hAnsi="MS Mincho" w:eastAsia="MS Mincho"/>
          <w:b/>
          <w:sz w:val="28"/>
          <w:szCs w:val="28"/>
          <w:lang w:eastAsia="ja-JP"/>
        </w:rPr>
        <w:t>AIライブキャプションの悪影響</w:t>
      </w:r>
      <w:bookmarkEnd w:id="38"/>
      <w:bookmarkEnd w:id="39"/>
    </w:p>
    <w:p w14:paraId="3E2C9DC4">
      <w:pPr>
        <w:widowControl/>
        <w:spacing w:line="360" w:lineRule="auto"/>
        <w:jc w:val="left"/>
        <w:outlineLvl w:val="1"/>
        <w:rPr>
          <w:rFonts w:ascii="MS Mincho" w:hAnsi="MS Mincho" w:eastAsia="MS Mincho"/>
          <w:b/>
          <w:sz w:val="28"/>
          <w:szCs w:val="28"/>
          <w:lang w:eastAsia="ja-JP"/>
        </w:rPr>
      </w:pPr>
    </w:p>
    <w:p w14:paraId="0A0084D2">
      <w:pPr>
        <w:widowControl/>
        <w:numPr>
          <w:ilvl w:val="0"/>
          <w:numId w:val="7"/>
        </w:numPr>
        <w:spacing w:line="360" w:lineRule="auto"/>
        <w:jc w:val="left"/>
        <w:outlineLvl w:val="2"/>
        <w:rPr>
          <w:rFonts w:ascii="MS Mincho" w:hAnsi="MS Mincho" w:eastAsia="MS Mincho"/>
          <w:bCs/>
          <w:sz w:val="24"/>
          <w:lang w:eastAsia="ja-JP"/>
        </w:rPr>
      </w:pPr>
      <w:bookmarkStart w:id="40" w:name="_Toc8497"/>
      <w:r>
        <w:rPr>
          <w:rFonts w:hint="eastAsia" w:ascii="MS Mincho" w:hAnsi="MS Mincho" w:eastAsia="MS Mincho"/>
          <w:b/>
          <w:sz w:val="24"/>
          <w:lang w:eastAsia="ja-JP"/>
        </w:rPr>
        <w:t>認識失敗による訳し漏れ</w:t>
      </w:r>
      <w:bookmarkEnd w:id="40"/>
    </w:p>
    <w:p w14:paraId="07DA7B16">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前の節では、専門用語が正しく認識されるから通訳者にポジティブな影響を与えると判断できるとまとめた。確かに専門用語が正しく認識される率が高いが、今のAIライブキャプションによりやはり避けられなく認識できない専門用語も存在する。実践により、AIライブキャプションは、特定の語句や専門用語、方言などを正確に認識できない場合がある。これにより、重要な情報が訳し出されずに漏れる可能性がある。このような認識の失敗は、特に技術的な話題や特定の業界用語を扱う場合に顕著になり得る。例</w:t>
      </w:r>
      <w:r>
        <w:rPr>
          <w:rFonts w:hint="eastAsia" w:ascii="MS Mincho" w:hAnsi="MS Mincho" w:cs="MS Mincho"/>
          <w:sz w:val="24"/>
          <w:lang w:eastAsia="ja-JP"/>
        </w:rPr>
        <w:t>10</w:t>
      </w:r>
      <w:r>
        <w:rPr>
          <w:rFonts w:hint="eastAsia" w:ascii="MS Mincho" w:hAnsi="MS Mincho" w:eastAsia="MS Mincho" w:cs="MS Mincho"/>
          <w:sz w:val="24"/>
          <w:lang w:eastAsia="ja-JP"/>
        </w:rPr>
        <w:t>と例</w:t>
      </w:r>
      <w:r>
        <w:rPr>
          <w:rFonts w:hint="eastAsia" w:ascii="MS Mincho" w:hAnsi="MS Mincho" w:cs="MS Mincho"/>
          <w:sz w:val="24"/>
          <w:lang w:eastAsia="ja-JP"/>
        </w:rPr>
        <w:t>11</w:t>
      </w:r>
      <w:r>
        <w:rPr>
          <w:rFonts w:hint="eastAsia" w:ascii="MS Mincho" w:hAnsi="MS Mincho" w:eastAsia="MS Mincho" w:cs="MS Mincho"/>
          <w:sz w:val="24"/>
          <w:lang w:eastAsia="ja-JP"/>
        </w:rPr>
        <w:t>を見てみよう。</w:t>
      </w:r>
    </w:p>
    <w:p w14:paraId="53CB8CFD">
      <w:pPr>
        <w:rPr>
          <w:rFonts w:ascii="MS Mincho" w:hAnsi="MS Mincho" w:eastAsia="MS Mincho" w:cs="MS Mincho"/>
          <w:sz w:val="24"/>
          <w:lang w:eastAsia="ja-JP"/>
        </w:rPr>
      </w:pPr>
    </w:p>
    <w:p w14:paraId="400B46CD">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例10（</w:t>
      </w:r>
      <w:r>
        <w:rPr>
          <w:rFonts w:hint="eastAsia" w:ascii="MS Mincho" w:hAnsi="MS Mincho" w:cs="MS Mincho"/>
          <w:sz w:val="24"/>
          <w:lang w:eastAsia="ja-JP"/>
        </w:rPr>
        <w:t>AI</w:t>
      </w:r>
      <w:r>
        <w:rPr>
          <w:rFonts w:hint="eastAsia" w:ascii="MS Mincho" w:hAnsi="MS Mincho" w:eastAsia="MS Mincho" w:cs="MS Mincho"/>
          <w:sz w:val="24"/>
          <w:lang w:eastAsia="ja-JP"/>
        </w:rPr>
        <w:t>なし）</w:t>
      </w:r>
    </w:p>
    <w:p w14:paraId="68606413">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原文：キャラクターを一人選んで次々に現れる</w:t>
      </w:r>
      <w:r>
        <w:rPr>
          <w:rFonts w:hint="eastAsia" w:ascii="MS Mincho" w:hAnsi="MS Mincho" w:eastAsia="MS Mincho" w:cs="MS Mincho"/>
          <w:sz w:val="24"/>
          <w:u w:val="single"/>
          <w:lang w:eastAsia="ja-JP"/>
        </w:rPr>
        <w:t>英雄</w:t>
      </w:r>
      <w:r>
        <w:rPr>
          <w:rFonts w:hint="eastAsia" w:ascii="MS Mincho" w:hAnsi="MS Mincho" w:eastAsia="MS Mincho" w:cs="MS Mincho"/>
          <w:sz w:val="24"/>
          <w:lang w:eastAsia="ja-JP"/>
        </w:rPr>
        <w:t>とバトル</w:t>
      </w:r>
    </w:p>
    <w:p w14:paraId="4C4C552D">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AI：キャラクターを一人選んで次々に現れる</w:t>
      </w:r>
      <w:r>
        <w:rPr>
          <w:rFonts w:hint="eastAsia" w:ascii="MS Mincho" w:hAnsi="MS Mincho" w:eastAsia="MS Mincho" w:cs="MS Mincho"/>
          <w:sz w:val="24"/>
          <w:u w:val="single"/>
          <w:lang w:eastAsia="ja-JP"/>
        </w:rPr>
        <w:t>エネミー</w:t>
      </w:r>
      <w:r>
        <w:rPr>
          <w:rFonts w:hint="eastAsia" w:ascii="MS Mincho" w:hAnsi="MS Mincho" w:eastAsia="MS Mincho" w:cs="MS Mincho"/>
          <w:sz w:val="24"/>
          <w:lang w:eastAsia="ja-JP"/>
        </w:rPr>
        <w:t>とバトル</w:t>
      </w:r>
    </w:p>
    <w:p w14:paraId="7FD6B66B">
      <w:pPr>
        <w:spacing w:line="360" w:lineRule="auto"/>
        <w:rPr>
          <w:rFonts w:ascii="宋体" w:hAnsi="宋体" w:cs="宋体"/>
          <w:sz w:val="24"/>
        </w:rPr>
      </w:pPr>
      <w:r>
        <w:rPr>
          <w:rFonts w:hint="eastAsia" w:ascii="MS Mincho" w:hAnsi="MS Mincho" w:eastAsia="MS Mincho" w:cs="MS Mincho"/>
          <w:sz w:val="24"/>
        </w:rPr>
        <w:t>訳文：</w:t>
      </w:r>
      <w:r>
        <w:rPr>
          <w:rFonts w:hint="eastAsia" w:ascii="宋体" w:hAnsi="宋体" w:cs="宋体"/>
          <w:sz w:val="24"/>
        </w:rPr>
        <w:t>选择一名角色之后与敌人对战</w:t>
      </w:r>
    </w:p>
    <w:p w14:paraId="43DB543E">
      <w:pPr>
        <w:spacing w:line="360" w:lineRule="auto"/>
        <w:rPr>
          <w:rFonts w:ascii="MS Mincho" w:hAnsi="MS Mincho" w:eastAsia="MS Mincho" w:cs="MS Mincho"/>
          <w:sz w:val="24"/>
        </w:rPr>
      </w:pPr>
      <w:r>
        <w:rPr>
          <w:rFonts w:hint="eastAsia" w:ascii="MS Mincho" w:hAnsi="MS Mincho" w:eastAsia="MS Mincho" w:cs="MS Mincho"/>
          <w:sz w:val="24"/>
        </w:rPr>
        <w:t>修正：</w:t>
      </w:r>
      <w:r>
        <w:rPr>
          <w:rFonts w:hint="eastAsia" w:ascii="宋体" w:hAnsi="宋体" w:cs="宋体"/>
          <w:sz w:val="24"/>
        </w:rPr>
        <w:t>选择一名角色之后与接二连三出现的英雄进行对战</w:t>
      </w:r>
    </w:p>
    <w:p w14:paraId="765FDAF0">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記憶の負担があるので自分の言葉で文の意味をまとめて訳した。二次通訳をする時、AIライブキャプション支援の下で、「英雄」の認識ミスがあり、また「エネミー」の意味も理解できないので、訳し漏れの結果にもなってしまった。</w:t>
      </w:r>
    </w:p>
    <w:p w14:paraId="5DB1F9B0">
      <w:pPr>
        <w:widowControl/>
        <w:jc w:val="left"/>
        <w:rPr>
          <w:rFonts w:ascii="MS Mincho" w:hAnsi="MS Mincho" w:eastAsia="MS Mincho"/>
          <w:b/>
          <w:sz w:val="28"/>
          <w:szCs w:val="28"/>
          <w:lang w:eastAsia="ja-JP"/>
        </w:rPr>
      </w:pPr>
    </w:p>
    <w:p w14:paraId="238E09E7">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例11（</w:t>
      </w:r>
      <w:r>
        <w:rPr>
          <w:rFonts w:hint="eastAsia" w:ascii="MS Mincho" w:hAnsi="MS Mincho" w:cs="MS Mincho"/>
          <w:sz w:val="24"/>
          <w:lang w:eastAsia="ja-JP"/>
        </w:rPr>
        <w:t>AI</w:t>
      </w:r>
      <w:r>
        <w:rPr>
          <w:rFonts w:hint="eastAsia" w:ascii="MS Mincho" w:hAnsi="MS Mincho" w:eastAsia="MS Mincho" w:cs="MS Mincho"/>
          <w:sz w:val="24"/>
          <w:lang w:eastAsia="ja-JP"/>
        </w:rPr>
        <w:t>なし）</w:t>
      </w:r>
    </w:p>
    <w:p w14:paraId="4D5C793F">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w:t>
      </w:r>
      <w:r>
        <w:rPr>
          <w:rFonts w:hint="eastAsia" w:ascii="MS Mincho" w:hAnsi="MS Mincho" w:eastAsia="MS Mincho" w:cs="MS Mincho"/>
          <w:sz w:val="24"/>
          <w:u w:val="single"/>
          <w:lang w:eastAsia="ja-JP"/>
        </w:rPr>
        <w:t>新ヒーローマティア</w:t>
      </w:r>
      <w:r>
        <w:rPr>
          <w:rFonts w:hint="eastAsia" w:ascii="MS Mincho" w:hAnsi="MS Mincho" w:eastAsia="MS Mincho" w:cs="MS Mincho"/>
          <w:sz w:val="24"/>
          <w:lang w:eastAsia="ja-JP"/>
        </w:rPr>
        <w:t>はエレガントな雰囲気のジュエルマイスター</w:t>
      </w:r>
    </w:p>
    <w:p w14:paraId="160EE6CE">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w:t>
      </w:r>
      <w:r>
        <w:rPr>
          <w:rFonts w:hint="eastAsia" w:ascii="MS Mincho" w:hAnsi="MS Mincho" w:eastAsia="MS Mincho" w:cs="MS Mincho"/>
          <w:sz w:val="24"/>
          <w:u w:val="single"/>
          <w:lang w:eastAsia="ja-JP"/>
        </w:rPr>
        <w:t>新ヒーロー</w:t>
      </w:r>
      <w:r>
        <w:rPr>
          <w:rFonts w:hint="eastAsia" w:ascii="MS Mincho" w:hAnsi="MS Mincho" w:eastAsia="MS Mincho" w:cs="MS Mincho"/>
          <w:sz w:val="24"/>
          <w:lang w:eastAsia="ja-JP"/>
        </w:rPr>
        <w:t>はエレガントな雰囲気のジュエルマイスター</w:t>
      </w:r>
    </w:p>
    <w:p w14:paraId="04CAEC5B">
      <w:pPr>
        <w:spacing w:line="360" w:lineRule="auto"/>
        <w:rPr>
          <w:rFonts w:ascii="宋体" w:hAnsi="宋体" w:cs="宋体"/>
          <w:sz w:val="24"/>
        </w:rPr>
      </w:pPr>
      <w:r>
        <w:rPr>
          <w:rFonts w:hint="eastAsia" w:ascii="MS Mincho" w:hAnsi="MS Mincho" w:eastAsia="MS Mincho" w:cs="MS Mincho"/>
          <w:sz w:val="24"/>
        </w:rPr>
        <w:t>訳文：</w:t>
      </w:r>
      <w:r>
        <w:rPr>
          <w:rFonts w:hint="eastAsia" w:ascii="宋体" w:hAnsi="宋体" w:cs="宋体"/>
          <w:sz w:val="24"/>
        </w:rPr>
        <w:t>新英雄玛蒂亚职业是珠宝匠人。</w:t>
      </w:r>
    </w:p>
    <w:p w14:paraId="5C94BCC4">
      <w:pPr>
        <w:spacing w:line="360" w:lineRule="auto"/>
        <w:rPr>
          <w:rFonts w:ascii="MS Mincho" w:hAnsi="MS Mincho" w:eastAsia="MS Mincho" w:cs="MS Mincho"/>
          <w:sz w:val="24"/>
        </w:rPr>
      </w:pPr>
      <w:r>
        <w:rPr>
          <w:rFonts w:hint="eastAsia" w:ascii="MS Mincho" w:hAnsi="MS Mincho" w:eastAsia="MS Mincho" w:cs="MS Mincho"/>
          <w:sz w:val="24"/>
        </w:rPr>
        <w:t>修正：</w:t>
      </w:r>
      <w:r>
        <w:rPr>
          <w:rFonts w:hint="eastAsia" w:ascii="宋体" w:hAnsi="宋体" w:cs="宋体"/>
          <w:sz w:val="24"/>
        </w:rPr>
        <w:t>这是新英雄玛蒂亚，职业是珠宝巧匠。</w:t>
      </w:r>
    </w:p>
    <w:p w14:paraId="65FBE2A6">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分析：支援なしに全部翻訳することができるが、支援ありの場合は逆に訳し漏れしやすい。キャラクター名の「</w:t>
      </w:r>
      <w:r>
        <w:rPr>
          <w:rFonts w:hint="eastAsia" w:ascii="MS Mincho" w:hAnsi="MS Mincho" w:eastAsia="MS Mincho" w:cs="MS Mincho"/>
          <w:sz w:val="24"/>
          <w:u w:val="single"/>
          <w:lang w:eastAsia="ja-JP"/>
        </w:rPr>
        <w:t>マティア</w:t>
      </w:r>
      <w:r>
        <w:rPr>
          <w:rFonts w:hint="eastAsia" w:ascii="MS Mincho" w:hAnsi="MS Mincho" w:eastAsia="MS Mincho" w:cs="MS Mincho"/>
          <w:sz w:val="24"/>
          <w:lang w:eastAsia="ja-JP"/>
        </w:rPr>
        <w:t>」は認識失敗して省略し、文の理解に影響を与え、二次通訳の時に訳し漏れになってしまった。</w:t>
      </w:r>
    </w:p>
    <w:p w14:paraId="21521E11">
      <w:pPr>
        <w:widowControl/>
        <w:rPr>
          <w:rFonts w:ascii="MS Mincho" w:hAnsi="MS Mincho" w:eastAsia="MS Mincho" w:cs="MS Mincho"/>
          <w:sz w:val="24"/>
          <w:lang w:eastAsia="ja-JP"/>
        </w:rPr>
      </w:pPr>
    </w:p>
    <w:p w14:paraId="1286AB45">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専門用語以外に、AIライブキャプションにはリアルタイム処理の限界がある。リアルタイムで行われるため、非常に高速で話される場合、正確なキャプションの生成が難しくなることがある。このリアルタイム処理の限界により、重要な情報が漏れたり、キャプションが不完全になることがある。例</w:t>
      </w:r>
      <w:r>
        <w:rPr>
          <w:rFonts w:hint="eastAsia" w:ascii="MS Mincho" w:hAnsi="MS Mincho" w:cs="MS Mincho"/>
          <w:sz w:val="24"/>
          <w:lang w:eastAsia="ja-JP"/>
        </w:rPr>
        <w:t>12</w:t>
      </w:r>
      <w:r>
        <w:rPr>
          <w:rFonts w:hint="eastAsia" w:ascii="MS Mincho" w:hAnsi="MS Mincho" w:eastAsia="MS Mincho" w:cs="MS Mincho"/>
          <w:sz w:val="24"/>
          <w:lang w:eastAsia="ja-JP"/>
        </w:rPr>
        <w:t>から</w:t>
      </w:r>
      <w:r>
        <w:rPr>
          <w:rFonts w:hint="eastAsia" w:ascii="MS Mincho" w:hAnsi="MS Mincho" w:cs="MS Mincho"/>
          <w:sz w:val="24"/>
          <w:lang w:eastAsia="ja-JP"/>
        </w:rPr>
        <w:t>14</w:t>
      </w:r>
      <w:r>
        <w:rPr>
          <w:rFonts w:hint="eastAsia" w:ascii="MS Mincho" w:hAnsi="MS Mincho" w:eastAsia="MS Mincho" w:cs="MS Mincho"/>
          <w:sz w:val="24"/>
          <w:lang w:eastAsia="ja-JP"/>
        </w:rPr>
        <w:t>を見てみよう。</w:t>
      </w:r>
    </w:p>
    <w:p w14:paraId="2067DE0E">
      <w:pPr>
        <w:widowControl/>
        <w:rPr>
          <w:rFonts w:ascii="MS Mincho" w:hAnsi="MS Mincho" w:eastAsia="MS Mincho" w:cs="MS Mincho"/>
          <w:sz w:val="24"/>
          <w:lang w:eastAsia="ja-JP"/>
        </w:rPr>
      </w:pPr>
    </w:p>
    <w:p w14:paraId="024CF4C8">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例12</w:t>
      </w:r>
      <w:r>
        <w:rPr>
          <w:rFonts w:hint="eastAsia" w:ascii="MS Mincho" w:hAnsi="MS Mincho" w:cs="MS Mincho"/>
          <w:sz w:val="24"/>
          <w:lang w:eastAsia="ja-JP"/>
        </w:rPr>
        <w:t>（AI</w:t>
      </w:r>
      <w:r>
        <w:rPr>
          <w:rFonts w:hint="eastAsia" w:ascii="MS Mincho" w:hAnsi="MS Mincho" w:eastAsia="MS Mincho" w:cs="MS Mincho"/>
          <w:sz w:val="24"/>
          <w:lang w:eastAsia="ja-JP"/>
        </w:rPr>
        <w:t>あり</w:t>
      </w:r>
      <w:r>
        <w:rPr>
          <w:rFonts w:hint="eastAsia" w:ascii="MS Mincho" w:hAnsi="MS Mincho" w:cs="MS Mincho"/>
          <w:sz w:val="24"/>
          <w:lang w:eastAsia="ja-JP"/>
        </w:rPr>
        <w:t>）</w:t>
      </w:r>
    </w:p>
    <w:p w14:paraId="40BE8B70">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w:t>
      </w:r>
      <w:r>
        <w:rPr>
          <w:rFonts w:hint="eastAsia" w:ascii="MS Mincho" w:hAnsi="MS Mincho" w:eastAsia="MS Mincho" w:cs="MS Mincho"/>
          <w:sz w:val="24"/>
          <w:u w:val="single"/>
          <w:lang w:eastAsia="ja-JP"/>
        </w:rPr>
        <w:t>敵からランダムに配られるカード</w:t>
      </w:r>
      <w:r>
        <w:rPr>
          <w:rFonts w:hint="eastAsia" w:ascii="MS Mincho" w:hAnsi="MS Mincho" w:eastAsia="MS Mincho" w:cs="MS Mincho"/>
          <w:sz w:val="24"/>
          <w:lang w:eastAsia="ja-JP"/>
        </w:rPr>
        <w:t>は、組み合わせや属性に応じてダメージが変化</w:t>
      </w:r>
    </w:p>
    <w:p w14:paraId="5A53CEBB">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w:t>
      </w:r>
      <w:r>
        <w:rPr>
          <w:rFonts w:hint="eastAsia" w:ascii="MS Mincho" w:hAnsi="MS Mincho" w:eastAsia="MS Mincho" w:cs="MS Mincho"/>
          <w:sz w:val="24"/>
          <w:u w:val="single"/>
          <w:lang w:eastAsia="ja-JP"/>
        </w:rPr>
        <w:t>ダにられるカード</w:t>
      </w:r>
      <w:r>
        <w:rPr>
          <w:rFonts w:hint="eastAsia" w:ascii="MS Mincho" w:hAnsi="MS Mincho" w:eastAsia="MS Mincho" w:cs="MS Mincho"/>
          <w:sz w:val="24"/>
          <w:lang w:eastAsia="ja-JP"/>
        </w:rPr>
        <w:t>は、組み合わせや属性に応じてダメージが変化</w:t>
      </w:r>
    </w:p>
    <w:p w14:paraId="3485BEA6">
      <w:pPr>
        <w:spacing w:line="360" w:lineRule="auto"/>
        <w:rPr>
          <w:rFonts w:ascii="宋体" w:hAnsi="宋体" w:cs="宋体"/>
          <w:sz w:val="24"/>
        </w:rPr>
      </w:pPr>
      <w:r>
        <w:rPr>
          <w:rFonts w:hint="eastAsia" w:ascii="MS Mincho" w:hAnsi="MS Mincho" w:eastAsia="MS Mincho" w:cs="MS Mincho"/>
          <w:sz w:val="24"/>
        </w:rPr>
        <w:t>訳文：</w:t>
      </w:r>
      <w:r>
        <w:rPr>
          <w:rFonts w:hint="eastAsia" w:ascii="宋体" w:hAnsi="宋体" w:cs="宋体"/>
          <w:sz w:val="24"/>
          <w:u w:val="single"/>
        </w:rPr>
        <w:t>在随机发配的卡牌</w:t>
      </w:r>
      <w:r>
        <w:rPr>
          <w:rFonts w:hint="eastAsia" w:ascii="宋体" w:hAnsi="宋体" w:cs="宋体"/>
          <w:sz w:val="24"/>
        </w:rPr>
        <w:t>当中，你将通过不同的组合得到具有不同属性伤害的卡牌组合</w:t>
      </w:r>
    </w:p>
    <w:p w14:paraId="460833F5">
      <w:pPr>
        <w:spacing w:line="360" w:lineRule="auto"/>
        <w:rPr>
          <w:rFonts w:ascii="MS Mincho" w:hAnsi="MS Mincho" w:eastAsia="MS Mincho" w:cs="MS Mincho"/>
          <w:sz w:val="24"/>
        </w:rPr>
      </w:pPr>
      <w:r>
        <w:rPr>
          <w:rFonts w:hint="eastAsia" w:ascii="MS Mincho" w:hAnsi="MS Mincho" w:eastAsia="MS Mincho" w:cs="MS Mincho"/>
          <w:sz w:val="24"/>
        </w:rPr>
        <w:t>修正：</w:t>
      </w:r>
      <w:r>
        <w:rPr>
          <w:rFonts w:hint="eastAsia" w:ascii="MS Mincho" w:hAnsi="MS Mincho" w:cs="MS Mincho"/>
          <w:sz w:val="24"/>
        </w:rPr>
        <w:t>通过多样组合</w:t>
      </w:r>
      <w:r>
        <w:rPr>
          <w:rFonts w:hint="eastAsia" w:ascii="宋体" w:hAnsi="宋体" w:cs="宋体"/>
          <w:sz w:val="24"/>
          <w:u w:val="single"/>
        </w:rPr>
        <w:t>在敌人随机发配的卡牌</w:t>
      </w:r>
      <w:r>
        <w:rPr>
          <w:rFonts w:hint="eastAsia" w:ascii="宋体" w:hAnsi="宋体" w:cs="宋体"/>
          <w:sz w:val="24"/>
        </w:rPr>
        <w:t>，根据组合与属性的不同，造成伤害也会发生变换。</w:t>
      </w:r>
    </w:p>
    <w:p w14:paraId="4F9B5B3E">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分析：「敵からランダム」の部分は前の文との区切りがはっきりしていなかったため、認識失敗した。これにより、通訳者も文のつながりを思え出せない場合に訳し漏れの結果となる。</w:t>
      </w:r>
    </w:p>
    <w:p w14:paraId="56A8E5F1">
      <w:pPr>
        <w:widowControl/>
        <w:rPr>
          <w:rFonts w:ascii="MS Mincho" w:hAnsi="MS Mincho" w:eastAsia="MS Mincho" w:cs="MS Mincho"/>
          <w:sz w:val="24"/>
          <w:lang w:eastAsia="ja-JP"/>
        </w:rPr>
      </w:pPr>
    </w:p>
    <w:p w14:paraId="4444A61B">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例13</w:t>
      </w:r>
      <w:r>
        <w:rPr>
          <w:rFonts w:hint="eastAsia" w:ascii="MS Mincho" w:hAnsi="MS Mincho" w:cs="MS Mincho"/>
          <w:sz w:val="24"/>
          <w:lang w:eastAsia="ja-JP"/>
        </w:rPr>
        <w:t>（AI</w:t>
      </w:r>
      <w:r>
        <w:rPr>
          <w:rFonts w:hint="eastAsia" w:ascii="MS Mincho" w:hAnsi="MS Mincho" w:eastAsia="MS Mincho" w:cs="MS Mincho"/>
          <w:sz w:val="24"/>
          <w:lang w:eastAsia="ja-JP"/>
        </w:rPr>
        <w:t>あり</w:t>
      </w:r>
      <w:r>
        <w:rPr>
          <w:rFonts w:hint="eastAsia" w:ascii="MS Mincho" w:hAnsi="MS Mincho" w:cs="MS Mincho"/>
          <w:sz w:val="24"/>
          <w:lang w:eastAsia="ja-JP"/>
        </w:rPr>
        <w:t>）</w:t>
      </w:r>
    </w:p>
    <w:p w14:paraId="06CD596B">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w:t>
      </w:r>
      <w:r>
        <w:rPr>
          <w:rFonts w:hint="eastAsia" w:ascii="MS Mincho" w:hAnsi="MS Mincho" w:eastAsia="MS Mincho" w:cs="MS Mincho"/>
          <w:sz w:val="24"/>
          <w:u w:val="single"/>
          <w:lang w:eastAsia="ja-JP"/>
        </w:rPr>
        <w:t>ささやき声</w:t>
      </w:r>
      <w:r>
        <w:rPr>
          <w:rFonts w:hint="eastAsia" w:ascii="MS Mincho" w:hAnsi="MS Mincho" w:eastAsia="MS Mincho" w:cs="MS Mincho"/>
          <w:sz w:val="24"/>
          <w:lang w:eastAsia="ja-JP"/>
        </w:rPr>
        <w:t>や心臓の鼓動まで聞き取れる超聴覚</w:t>
      </w:r>
    </w:p>
    <w:p w14:paraId="4F9FE43E">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w:t>
      </w:r>
      <w:r>
        <w:rPr>
          <w:rFonts w:hint="eastAsia" w:ascii="MS Mincho" w:hAnsi="MS Mincho" w:eastAsia="MS Mincho" w:cs="MS Mincho"/>
          <w:sz w:val="24"/>
          <w:u w:val="single"/>
          <w:lang w:eastAsia="ja-JP"/>
        </w:rPr>
        <w:t>さき声</w:t>
      </w:r>
      <w:r>
        <w:rPr>
          <w:rFonts w:hint="eastAsia" w:ascii="MS Mincho" w:hAnsi="MS Mincho" w:eastAsia="MS Mincho" w:cs="MS Mincho"/>
          <w:sz w:val="24"/>
          <w:lang w:eastAsia="ja-JP"/>
        </w:rPr>
        <w:t>や心臓の鼓動まで聞き取れる超聴覚</w:t>
      </w:r>
    </w:p>
    <w:p w14:paraId="35CFEE66">
      <w:pPr>
        <w:spacing w:line="360" w:lineRule="auto"/>
        <w:rPr>
          <w:rFonts w:ascii="MS Mincho" w:hAnsi="MS Mincho" w:eastAsia="MS Mincho" w:cs="MS Mincho"/>
          <w:sz w:val="24"/>
        </w:rPr>
      </w:pPr>
      <w:r>
        <w:rPr>
          <w:rFonts w:hint="eastAsia" w:ascii="MS Mincho" w:hAnsi="MS Mincho" w:eastAsia="MS Mincho" w:cs="MS Mincho"/>
          <w:sz w:val="24"/>
        </w:rPr>
        <w:t>訳文：</w:t>
      </w:r>
      <w:r>
        <w:rPr>
          <w:rFonts w:hint="eastAsia" w:ascii="宋体" w:hAnsi="宋体" w:cs="宋体"/>
          <w:sz w:val="24"/>
          <w:u w:val="single"/>
        </w:rPr>
        <w:t>能够听到</w:t>
      </w:r>
      <w:r>
        <w:rPr>
          <w:rFonts w:hint="eastAsia" w:ascii="宋体" w:hAnsi="宋体" w:cs="宋体"/>
          <w:sz w:val="24"/>
        </w:rPr>
        <w:t>心脏跳动声的超级听觉能力。</w:t>
      </w:r>
    </w:p>
    <w:p w14:paraId="04F2CFCA">
      <w:pPr>
        <w:spacing w:line="360" w:lineRule="auto"/>
        <w:rPr>
          <w:rFonts w:ascii="MS Mincho" w:hAnsi="MS Mincho" w:eastAsia="MS Mincho" w:cs="MS Mincho"/>
          <w:sz w:val="24"/>
        </w:rPr>
      </w:pPr>
      <w:r>
        <w:rPr>
          <w:rFonts w:hint="eastAsia" w:ascii="MS Mincho" w:hAnsi="MS Mincho" w:eastAsia="MS Mincho" w:cs="MS Mincho"/>
          <w:sz w:val="24"/>
        </w:rPr>
        <w:t>修正：</w:t>
      </w:r>
      <w:r>
        <w:rPr>
          <w:rFonts w:hint="eastAsia" w:ascii="宋体" w:hAnsi="宋体" w:cs="宋体"/>
          <w:sz w:val="24"/>
          <w:u w:val="single"/>
        </w:rPr>
        <w:t>能够听到耳语</w:t>
      </w:r>
      <w:r>
        <w:rPr>
          <w:rFonts w:hint="eastAsia" w:ascii="宋体" w:hAnsi="宋体" w:cs="宋体"/>
          <w:sz w:val="24"/>
        </w:rPr>
        <w:t>以及心脏跳动声的超级听觉能力。</w:t>
      </w:r>
    </w:p>
    <w:p w14:paraId="76FCE387">
      <w:pPr>
        <w:widowControl/>
        <w:spacing w:line="360" w:lineRule="auto"/>
        <w:rPr>
          <w:rFonts w:ascii="MS Mincho" w:hAnsi="MS Mincho" w:cs="MS Mincho"/>
          <w:sz w:val="24"/>
          <w:lang w:eastAsia="ja-JP"/>
        </w:rPr>
      </w:pPr>
      <w:r>
        <w:rPr>
          <w:rFonts w:hint="eastAsia" w:ascii="MS Mincho" w:hAnsi="MS Mincho" w:eastAsia="MS Mincho" w:cs="MS Mincho"/>
          <w:sz w:val="24"/>
          <w:lang w:eastAsia="ja-JP"/>
        </w:rPr>
        <w:t>分析：前文が長いため、この分の最初にある同じ発音の二つの仮名「ささ」がAIによって一つの仮名「さ」として自動認識され、認識エラーが発生した。通訳者はAIライブキャプションを見た時に理解に偏りが生じ、文脈を基にして文意を推測し、「</w:t>
      </w:r>
      <w:r>
        <w:rPr>
          <w:rFonts w:hint="eastAsia" w:ascii="MS Mincho" w:hAnsi="MS Mincho" w:cs="MS Mincho"/>
          <w:sz w:val="24"/>
          <w:lang w:eastAsia="ja-JP"/>
        </w:rPr>
        <w:t>耳语</w:t>
      </w:r>
      <w:r>
        <w:rPr>
          <w:rFonts w:hint="eastAsia" w:ascii="MS Mincho" w:hAnsi="MS Mincho" w:eastAsia="MS Mincho" w:cs="MS Mincho"/>
          <w:sz w:val="24"/>
          <w:lang w:eastAsia="ja-JP"/>
        </w:rPr>
        <w:t>」に翻訳した。</w:t>
      </w:r>
    </w:p>
    <w:p w14:paraId="664171DB">
      <w:pPr>
        <w:rPr>
          <w:rFonts w:ascii="MS Mincho" w:hAnsi="MS Mincho" w:eastAsia="MS Mincho" w:cs="MS Mincho"/>
          <w:sz w:val="24"/>
          <w:lang w:eastAsia="ja-JP"/>
        </w:rPr>
      </w:pPr>
    </w:p>
    <w:p w14:paraId="74C76351">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例14</w:t>
      </w:r>
      <w:r>
        <w:rPr>
          <w:rFonts w:hint="eastAsia" w:ascii="MS Mincho" w:hAnsi="MS Mincho" w:cs="MS Mincho"/>
          <w:sz w:val="24"/>
          <w:lang w:eastAsia="ja-JP"/>
        </w:rPr>
        <w:t>（AI</w:t>
      </w:r>
      <w:r>
        <w:rPr>
          <w:rFonts w:hint="eastAsia" w:ascii="MS Mincho" w:hAnsi="MS Mincho" w:eastAsia="MS Mincho" w:cs="MS Mincho"/>
          <w:sz w:val="24"/>
          <w:lang w:eastAsia="ja-JP"/>
        </w:rPr>
        <w:t>あり</w:t>
      </w:r>
      <w:r>
        <w:rPr>
          <w:rFonts w:hint="eastAsia" w:ascii="MS Mincho" w:hAnsi="MS Mincho" w:cs="MS Mincho"/>
          <w:sz w:val="24"/>
          <w:lang w:eastAsia="ja-JP"/>
        </w:rPr>
        <w:t>）</w:t>
      </w:r>
    </w:p>
    <w:p w14:paraId="5E54DCCB">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原文：体格や声を偽せられる変装</w:t>
      </w:r>
    </w:p>
    <w:p w14:paraId="712BDC52">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AI：行う見せられる変装</w:t>
      </w:r>
    </w:p>
    <w:p w14:paraId="1D380089">
      <w:pPr>
        <w:spacing w:line="360" w:lineRule="auto"/>
        <w:rPr>
          <w:rFonts w:ascii="MS Mincho" w:hAnsi="MS Mincho" w:eastAsia="MS Mincho" w:cs="MS Mincho"/>
          <w:sz w:val="24"/>
        </w:rPr>
      </w:pPr>
      <w:r>
        <w:rPr>
          <w:rFonts w:hint="eastAsia" w:ascii="MS Mincho" w:hAnsi="MS Mincho" w:eastAsia="MS Mincho" w:cs="MS Mincho"/>
          <w:sz w:val="24"/>
        </w:rPr>
        <w:t>訳文：</w:t>
      </w:r>
      <w:r>
        <w:rPr>
          <w:rFonts w:hint="eastAsia" w:ascii="宋体" w:hAnsi="宋体" w:cs="宋体"/>
          <w:sz w:val="24"/>
        </w:rPr>
        <w:t>比如伪装技能。</w:t>
      </w:r>
    </w:p>
    <w:p w14:paraId="302C8F90">
      <w:pPr>
        <w:spacing w:line="360" w:lineRule="auto"/>
        <w:rPr>
          <w:rFonts w:ascii="MS Mincho" w:hAnsi="MS Mincho" w:cs="MS Mincho"/>
          <w:sz w:val="24"/>
        </w:rPr>
      </w:pPr>
      <w:r>
        <w:rPr>
          <w:rFonts w:hint="eastAsia" w:ascii="MS Mincho" w:hAnsi="MS Mincho" w:eastAsia="MS Mincho" w:cs="MS Mincho"/>
          <w:sz w:val="24"/>
        </w:rPr>
        <w:t>修正：</w:t>
      </w:r>
      <w:r>
        <w:rPr>
          <w:rFonts w:hint="eastAsia" w:ascii="MS Mincho" w:hAnsi="MS Mincho" w:cs="MS Mincho"/>
          <w:sz w:val="24"/>
        </w:rPr>
        <w:t>比如能够伪装体型和声音的技能。</w:t>
      </w:r>
    </w:p>
    <w:p w14:paraId="2CDF6F27">
      <w:pPr>
        <w:widowControl/>
        <w:spacing w:line="360" w:lineRule="auto"/>
        <w:rPr>
          <w:rFonts w:ascii="MS Mincho" w:hAnsi="MS Mincho" w:cs="MS Mincho"/>
          <w:sz w:val="24"/>
          <w:lang w:eastAsia="ja-JP"/>
        </w:rPr>
      </w:pPr>
      <w:r>
        <w:rPr>
          <w:rFonts w:hint="eastAsia" w:ascii="MS Mincho" w:hAnsi="MS Mincho" w:eastAsia="MS Mincho" w:cs="MS Mincho"/>
          <w:sz w:val="24"/>
          <w:lang w:eastAsia="ja-JP"/>
        </w:rPr>
        <w:t>分析：ここでは認識の失敗によりAIライブキャプションの文が通じなくなり、通訳者は聞いた内容に基づいて翻訳したが、ある程度の記憶の負担があるため、訳し漏れが発生した。</w:t>
      </w:r>
    </w:p>
    <w:p w14:paraId="0C71C697">
      <w:pPr>
        <w:widowControl/>
        <w:rPr>
          <w:rFonts w:ascii="MS Mincho" w:hAnsi="MS Mincho" w:eastAsia="MS Mincho" w:cs="MS Mincho"/>
          <w:sz w:val="24"/>
          <w:lang w:eastAsia="ja-JP"/>
        </w:rPr>
      </w:pPr>
    </w:p>
    <w:p w14:paraId="2D9CECBE">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また、音声の質や発音の問題もある。発話者の発音が不明瞭であったり、背景ノイズが多い環境下では、AIライブキャプションの認識精度が低下することがある。これにより、正確なキャプションの生成が難しくなり、通訳者が情報を漏らす可能性が高まる。例15から18を見てみよう。</w:t>
      </w:r>
    </w:p>
    <w:p w14:paraId="71DCDB56">
      <w:pPr>
        <w:widowControl/>
        <w:rPr>
          <w:rFonts w:ascii="MS Mincho" w:hAnsi="MS Mincho" w:eastAsia="MS Mincho" w:cs="MS Mincho"/>
          <w:sz w:val="24"/>
          <w:lang w:eastAsia="ja-JP"/>
        </w:rPr>
      </w:pPr>
    </w:p>
    <w:p w14:paraId="5B979CD6">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例15</w:t>
      </w:r>
      <w:r>
        <w:rPr>
          <w:rFonts w:hint="eastAsia" w:ascii="MS Mincho" w:hAnsi="MS Mincho" w:cs="MS Mincho"/>
          <w:sz w:val="24"/>
          <w:lang w:eastAsia="ja-JP"/>
        </w:rPr>
        <w:t>（AI</w:t>
      </w:r>
      <w:r>
        <w:rPr>
          <w:rFonts w:hint="eastAsia" w:ascii="MS Mincho" w:hAnsi="MS Mincho" w:eastAsia="MS Mincho" w:cs="MS Mincho"/>
          <w:sz w:val="24"/>
          <w:lang w:eastAsia="ja-JP"/>
        </w:rPr>
        <w:t>あり</w:t>
      </w:r>
      <w:r>
        <w:rPr>
          <w:rFonts w:hint="eastAsia" w:ascii="MS Mincho" w:hAnsi="MS Mincho" w:cs="MS Mincho"/>
          <w:sz w:val="24"/>
          <w:lang w:eastAsia="ja-JP"/>
        </w:rPr>
        <w:t>）</w:t>
      </w:r>
    </w:p>
    <w:p w14:paraId="4F45EB42">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原文：様々思いが</w:t>
      </w:r>
      <w:r>
        <w:rPr>
          <w:rFonts w:hint="eastAsia" w:ascii="MS Mincho" w:hAnsi="MS Mincho" w:eastAsia="MS Mincho" w:cs="MS Mincho"/>
          <w:sz w:val="24"/>
          <w:u w:val="single"/>
          <w:lang w:eastAsia="ja-JP"/>
        </w:rPr>
        <w:t>交錯する</w:t>
      </w:r>
      <w:r>
        <w:rPr>
          <w:rFonts w:hint="eastAsia" w:ascii="MS Mincho" w:hAnsi="MS Mincho" w:eastAsia="MS Mincho" w:cs="MS Mincho"/>
          <w:sz w:val="24"/>
          <w:lang w:eastAsia="ja-JP"/>
        </w:rPr>
        <w:t>この空で待つものとは</w:t>
      </w:r>
    </w:p>
    <w:p w14:paraId="7F12D82A">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AI：様々思いが</w:t>
      </w:r>
      <w:r>
        <w:rPr>
          <w:rFonts w:hint="eastAsia" w:ascii="MS Mincho" w:hAnsi="MS Mincho" w:eastAsia="MS Mincho" w:cs="MS Mincho"/>
          <w:sz w:val="24"/>
          <w:u w:val="single"/>
          <w:lang w:eastAsia="ja-JP"/>
        </w:rPr>
        <w:t>作する</w:t>
      </w:r>
      <w:r>
        <w:rPr>
          <w:rFonts w:hint="eastAsia" w:ascii="MS Mincho" w:hAnsi="MS Mincho" w:eastAsia="MS Mincho" w:cs="MS Mincho"/>
          <w:sz w:val="24"/>
          <w:lang w:eastAsia="ja-JP"/>
        </w:rPr>
        <w:t>この空で待つものとは</w:t>
      </w:r>
    </w:p>
    <w:p w14:paraId="06E42552">
      <w:pPr>
        <w:spacing w:line="360" w:lineRule="auto"/>
        <w:rPr>
          <w:rFonts w:ascii="MS Mincho" w:hAnsi="MS Mincho" w:eastAsia="MS Mincho" w:cs="MS Mincho"/>
          <w:sz w:val="24"/>
        </w:rPr>
      </w:pPr>
      <w:r>
        <w:rPr>
          <w:rFonts w:hint="eastAsia" w:ascii="MS Mincho" w:hAnsi="MS Mincho" w:eastAsia="MS Mincho" w:cs="MS Mincho"/>
          <w:sz w:val="24"/>
        </w:rPr>
        <w:t>訳文：</w:t>
      </w:r>
      <w:r>
        <w:rPr>
          <w:rFonts w:hint="eastAsia" w:ascii="宋体" w:hAnsi="宋体" w:cs="宋体"/>
          <w:sz w:val="24"/>
        </w:rPr>
        <w:t>在各种</w:t>
      </w:r>
      <w:r>
        <w:rPr>
          <w:rFonts w:hint="eastAsia" w:ascii="宋体" w:hAnsi="宋体" w:cs="宋体"/>
          <w:sz w:val="24"/>
          <w:u w:val="single"/>
        </w:rPr>
        <w:t>回忆拼凑</w:t>
      </w:r>
      <w:r>
        <w:rPr>
          <w:rFonts w:hint="eastAsia" w:ascii="宋体" w:hAnsi="宋体" w:cs="宋体"/>
          <w:sz w:val="24"/>
        </w:rPr>
        <w:t>的这一空中之城当中等待您的到来。</w:t>
      </w:r>
    </w:p>
    <w:p w14:paraId="7B9E8443">
      <w:pPr>
        <w:spacing w:line="360" w:lineRule="auto"/>
        <w:rPr>
          <w:rFonts w:ascii="MS Mincho" w:hAnsi="MS Mincho" w:cs="MS Mincho"/>
          <w:sz w:val="24"/>
        </w:rPr>
      </w:pPr>
      <w:r>
        <w:rPr>
          <w:rFonts w:hint="eastAsia" w:ascii="MS Mincho" w:hAnsi="MS Mincho" w:eastAsia="MS Mincho" w:cs="MS Mincho"/>
          <w:sz w:val="24"/>
        </w:rPr>
        <w:t>修正：</w:t>
      </w:r>
      <w:r>
        <w:rPr>
          <w:rFonts w:hint="eastAsia" w:ascii="MS Mincho" w:hAnsi="MS Mincho" w:cs="MS Mincho"/>
          <w:sz w:val="24"/>
        </w:rPr>
        <w:t>各种</w:t>
      </w:r>
      <w:r>
        <w:rPr>
          <w:rFonts w:hint="eastAsia" w:ascii="MS Mincho" w:hAnsi="MS Mincho" w:cs="MS Mincho"/>
          <w:sz w:val="24"/>
          <w:u w:val="single"/>
        </w:rPr>
        <w:t>回忆交错</w:t>
      </w:r>
      <w:r>
        <w:rPr>
          <w:rFonts w:hint="eastAsia" w:ascii="MS Mincho" w:hAnsi="MS Mincho" w:cs="MS Mincho"/>
          <w:sz w:val="24"/>
        </w:rPr>
        <w:t>的空中之城，恭候您的到来。</w:t>
      </w:r>
    </w:p>
    <w:p w14:paraId="6636A873">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分析：音声の質が原因で認識失敗した上、通訳者が「</w:t>
      </w:r>
      <w:r>
        <w:rPr>
          <w:rFonts w:hint="eastAsia" w:ascii="MS Mincho" w:hAnsi="MS Mincho" w:eastAsia="MS Mincho" w:cs="MS Mincho"/>
          <w:sz w:val="24"/>
          <w:u w:val="single"/>
          <w:lang w:eastAsia="ja-JP"/>
        </w:rPr>
        <w:t>交錯する</w:t>
      </w:r>
      <w:r>
        <w:rPr>
          <w:rFonts w:hint="eastAsia" w:ascii="MS Mincho" w:hAnsi="MS Mincho" w:eastAsia="MS Mincho" w:cs="MS Mincho"/>
          <w:sz w:val="24"/>
          <w:lang w:eastAsia="ja-JP"/>
        </w:rPr>
        <w:t>」を聞き取れなかったので訳し漏れしてしまった。こちらの認識失敗は文の理解に影響が大きい。</w:t>
      </w:r>
    </w:p>
    <w:p w14:paraId="0D7AAF79">
      <w:pPr>
        <w:widowControl/>
        <w:rPr>
          <w:rFonts w:ascii="MS Mincho" w:hAnsi="MS Mincho" w:eastAsia="MS Mincho" w:cs="MS Mincho"/>
          <w:sz w:val="24"/>
          <w:lang w:eastAsia="ja-JP"/>
        </w:rPr>
      </w:pPr>
    </w:p>
    <w:p w14:paraId="71C5853C">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例16</w:t>
      </w:r>
      <w:r>
        <w:rPr>
          <w:rFonts w:hint="eastAsia" w:ascii="MS Mincho" w:hAnsi="MS Mincho" w:cs="MS Mincho"/>
          <w:sz w:val="24"/>
          <w:lang w:eastAsia="ja-JP"/>
        </w:rPr>
        <w:t>（AI</w:t>
      </w:r>
      <w:r>
        <w:rPr>
          <w:rFonts w:hint="eastAsia" w:ascii="MS Mincho" w:hAnsi="MS Mincho" w:eastAsia="MS Mincho" w:cs="MS Mincho"/>
          <w:sz w:val="24"/>
          <w:lang w:eastAsia="ja-JP"/>
        </w:rPr>
        <w:t>あり</w:t>
      </w:r>
      <w:r>
        <w:rPr>
          <w:rFonts w:hint="eastAsia" w:ascii="MS Mincho" w:hAnsi="MS Mincho" w:cs="MS Mincho"/>
          <w:sz w:val="24"/>
          <w:lang w:eastAsia="ja-JP"/>
        </w:rPr>
        <w:t>）</w:t>
      </w:r>
    </w:p>
    <w:p w14:paraId="1830AFB8">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原文：舞台は文明の滅びた</w:t>
      </w:r>
      <w:r>
        <w:rPr>
          <w:rFonts w:hint="eastAsia" w:ascii="MS Mincho" w:hAnsi="MS Mincho" w:eastAsia="MS Mincho" w:cs="MS Mincho"/>
          <w:sz w:val="24"/>
          <w:u w:val="single"/>
          <w:lang w:eastAsia="ja-JP"/>
        </w:rPr>
        <w:t>孤島</w:t>
      </w:r>
    </w:p>
    <w:p w14:paraId="5F11EB39">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AI：舞台は文明の滅びた</w:t>
      </w:r>
      <w:r>
        <w:rPr>
          <w:rFonts w:hint="eastAsia" w:ascii="MS Mincho" w:hAnsi="MS Mincho" w:eastAsia="MS Mincho" w:cs="MS Mincho"/>
          <w:sz w:val="24"/>
          <w:u w:val="single"/>
          <w:lang w:eastAsia="ja-JP"/>
        </w:rPr>
        <w:t>こ</w:t>
      </w:r>
    </w:p>
    <w:p w14:paraId="78C6F0C7">
      <w:pPr>
        <w:spacing w:line="360" w:lineRule="auto"/>
        <w:rPr>
          <w:rFonts w:ascii="MS Mincho" w:hAnsi="MS Mincho" w:eastAsia="MS Mincho" w:cs="MS Mincho"/>
          <w:sz w:val="24"/>
        </w:rPr>
      </w:pPr>
      <w:r>
        <w:rPr>
          <w:rFonts w:hint="eastAsia" w:ascii="MS Mincho" w:hAnsi="MS Mincho" w:eastAsia="MS Mincho" w:cs="MS Mincho"/>
          <w:sz w:val="24"/>
        </w:rPr>
        <w:t>訳文：</w:t>
      </w:r>
      <w:r>
        <w:rPr>
          <w:rFonts w:hint="eastAsia" w:ascii="宋体" w:hAnsi="宋体" w:cs="宋体"/>
          <w:sz w:val="24"/>
        </w:rPr>
        <w:t>故事发生在文明灭绝的</w:t>
      </w:r>
      <w:r>
        <w:rPr>
          <w:rFonts w:hint="eastAsia" w:ascii="宋体" w:hAnsi="宋体" w:cs="宋体"/>
          <w:sz w:val="24"/>
          <w:u w:val="single"/>
        </w:rPr>
        <w:t>岛屿</w:t>
      </w:r>
      <w:r>
        <w:rPr>
          <w:rFonts w:hint="eastAsia" w:ascii="宋体" w:hAnsi="宋体" w:cs="宋体"/>
          <w:sz w:val="24"/>
        </w:rPr>
        <w:t>当中。</w:t>
      </w:r>
    </w:p>
    <w:p w14:paraId="78AF135F">
      <w:pPr>
        <w:spacing w:line="360" w:lineRule="auto"/>
        <w:rPr>
          <w:rFonts w:ascii="MS Mincho" w:hAnsi="MS Mincho" w:cs="MS Mincho"/>
          <w:sz w:val="24"/>
        </w:rPr>
      </w:pPr>
      <w:r>
        <w:rPr>
          <w:rFonts w:hint="eastAsia" w:ascii="MS Mincho" w:hAnsi="MS Mincho" w:eastAsia="MS Mincho" w:cs="MS Mincho"/>
          <w:sz w:val="24"/>
        </w:rPr>
        <w:t>修正：</w:t>
      </w:r>
      <w:r>
        <w:rPr>
          <w:rFonts w:hint="eastAsia" w:ascii="MS Mincho" w:hAnsi="MS Mincho" w:cs="MS Mincho"/>
          <w:sz w:val="24"/>
        </w:rPr>
        <w:t>故事发生在文明灭绝的</w:t>
      </w:r>
      <w:r>
        <w:rPr>
          <w:rFonts w:hint="eastAsia" w:ascii="MS Mincho" w:hAnsi="MS Mincho" w:cs="MS Mincho"/>
          <w:sz w:val="24"/>
          <w:u w:val="single"/>
        </w:rPr>
        <w:t>孤岛</w:t>
      </w:r>
      <w:r>
        <w:rPr>
          <w:rFonts w:hint="eastAsia" w:ascii="MS Mincho" w:hAnsi="MS Mincho" w:cs="MS Mincho"/>
          <w:sz w:val="24"/>
        </w:rPr>
        <w:t>当中。</w:t>
      </w:r>
    </w:p>
    <w:p w14:paraId="147F0178">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分析：こちらも音声の質で認識失敗したが、聞き取れた内容と文脈によって通訳できた。</w:t>
      </w:r>
    </w:p>
    <w:p w14:paraId="059F6E02">
      <w:pPr>
        <w:widowControl/>
        <w:rPr>
          <w:rFonts w:ascii="MS Mincho" w:hAnsi="MS Mincho" w:eastAsia="MS Mincho" w:cs="MS Mincho"/>
          <w:sz w:val="24"/>
          <w:lang w:eastAsia="ja-JP"/>
        </w:rPr>
      </w:pPr>
    </w:p>
    <w:p w14:paraId="5212D6AF">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w:t>
      </w:r>
      <w:r>
        <w:rPr>
          <w:rFonts w:hint="eastAsia" w:ascii="MS Mincho" w:hAnsi="MS Mincho" w:cs="MS Mincho"/>
          <w:sz w:val="24"/>
          <w:lang w:eastAsia="ja-JP"/>
        </w:rPr>
        <w:t>1</w:t>
      </w:r>
      <w:r>
        <w:rPr>
          <w:rFonts w:hint="eastAsia" w:ascii="MS Mincho" w:hAnsi="MS Mincho" w:eastAsia="MS Mincho" w:cs="MS Mincho"/>
          <w:sz w:val="24"/>
          <w:lang w:eastAsia="ja-JP"/>
        </w:rPr>
        <w:t>7</w:t>
      </w:r>
      <w:r>
        <w:rPr>
          <w:rFonts w:hint="eastAsia" w:ascii="MS Mincho" w:hAnsi="MS Mincho" w:cs="MS Mincho"/>
          <w:sz w:val="24"/>
          <w:lang w:eastAsia="ja-JP"/>
        </w:rPr>
        <w:t>（AI</w:t>
      </w:r>
      <w:r>
        <w:rPr>
          <w:rFonts w:hint="eastAsia" w:ascii="MS Mincho" w:hAnsi="MS Mincho" w:eastAsia="MS Mincho" w:cs="MS Mincho"/>
          <w:sz w:val="24"/>
          <w:lang w:eastAsia="ja-JP"/>
        </w:rPr>
        <w:t>あり</w:t>
      </w:r>
      <w:r>
        <w:rPr>
          <w:rFonts w:hint="eastAsia" w:ascii="MS Mincho" w:hAnsi="MS Mincho" w:cs="MS Mincho"/>
          <w:sz w:val="24"/>
          <w:lang w:eastAsia="ja-JP"/>
        </w:rPr>
        <w:t>）</w:t>
      </w:r>
    </w:p>
    <w:p w14:paraId="4A1C31C4">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原文：各国の駅で物件を</w:t>
      </w:r>
      <w:r>
        <w:rPr>
          <w:rFonts w:hint="eastAsia" w:ascii="MS Mincho" w:hAnsi="MS Mincho" w:eastAsia="MS Mincho" w:cs="MS Mincho"/>
          <w:sz w:val="24"/>
          <w:u w:val="single"/>
          <w:lang w:eastAsia="ja-JP"/>
        </w:rPr>
        <w:t>買占め</w:t>
      </w:r>
      <w:r>
        <w:rPr>
          <w:rFonts w:hint="eastAsia" w:ascii="MS Mincho" w:hAnsi="MS Mincho" w:eastAsia="MS Mincho" w:cs="MS Mincho"/>
          <w:sz w:val="24"/>
          <w:lang w:eastAsia="ja-JP"/>
        </w:rPr>
        <w:t>、総資産世界一を目指す</w:t>
      </w:r>
    </w:p>
    <w:p w14:paraId="7386483A">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AI：各国の駅で物件を</w:t>
      </w:r>
      <w:r>
        <w:rPr>
          <w:rFonts w:hint="eastAsia" w:ascii="MS Mincho" w:hAnsi="MS Mincho" w:eastAsia="MS Mincho" w:cs="MS Mincho"/>
          <w:sz w:val="24"/>
          <w:u w:val="single"/>
          <w:lang w:eastAsia="ja-JP"/>
        </w:rPr>
        <w:t>始め</w:t>
      </w:r>
      <w:r>
        <w:rPr>
          <w:rFonts w:hint="eastAsia" w:ascii="MS Mincho" w:hAnsi="MS Mincho" w:eastAsia="MS Mincho" w:cs="MS Mincho"/>
          <w:sz w:val="24"/>
          <w:lang w:eastAsia="ja-JP"/>
        </w:rPr>
        <w:t>、総資産世界一を目指す</w:t>
      </w:r>
    </w:p>
    <w:p w14:paraId="348153F5">
      <w:pPr>
        <w:spacing w:line="360" w:lineRule="auto"/>
        <w:rPr>
          <w:rFonts w:ascii="MS Mincho" w:hAnsi="MS Mincho" w:eastAsia="MS Mincho" w:cs="MS Mincho"/>
          <w:sz w:val="24"/>
        </w:rPr>
      </w:pPr>
      <w:r>
        <w:rPr>
          <w:rFonts w:hint="eastAsia" w:ascii="MS Mincho" w:hAnsi="MS Mincho" w:eastAsia="MS Mincho" w:cs="MS Mincho"/>
          <w:sz w:val="24"/>
        </w:rPr>
        <w:t>訳文：</w:t>
      </w:r>
      <w:r>
        <w:rPr>
          <w:rFonts w:hint="eastAsia" w:ascii="宋体" w:hAnsi="宋体" w:cs="宋体"/>
          <w:sz w:val="24"/>
        </w:rPr>
        <w:t>在各国车站</w:t>
      </w:r>
      <w:r>
        <w:rPr>
          <w:rFonts w:hint="eastAsia" w:ascii="宋体" w:hAnsi="宋体" w:cs="宋体"/>
          <w:sz w:val="24"/>
          <w:u w:val="single"/>
        </w:rPr>
        <w:t>购买房产</w:t>
      </w:r>
      <w:r>
        <w:rPr>
          <w:rFonts w:hint="eastAsia" w:ascii="宋体" w:hAnsi="宋体" w:cs="宋体"/>
          <w:sz w:val="24"/>
        </w:rPr>
        <w:t>，目标是成为世界资产第一。</w:t>
      </w:r>
    </w:p>
    <w:p w14:paraId="6F99854F">
      <w:pPr>
        <w:spacing w:line="360" w:lineRule="auto"/>
        <w:rPr>
          <w:rFonts w:ascii="MS Mincho" w:hAnsi="MS Mincho" w:eastAsia="MS Mincho" w:cs="MS Mincho"/>
          <w:sz w:val="24"/>
        </w:rPr>
      </w:pPr>
      <w:r>
        <w:rPr>
          <w:rFonts w:hint="eastAsia" w:ascii="MS Mincho" w:hAnsi="MS Mincho" w:eastAsia="MS Mincho" w:cs="MS Mincho"/>
          <w:sz w:val="24"/>
        </w:rPr>
        <w:t>修正：</w:t>
      </w:r>
      <w:r>
        <w:rPr>
          <w:rFonts w:hint="eastAsia" w:ascii="宋体" w:hAnsi="宋体" w:cs="宋体"/>
          <w:sz w:val="24"/>
        </w:rPr>
        <w:t>在各国车站</w:t>
      </w:r>
      <w:r>
        <w:rPr>
          <w:rFonts w:hint="eastAsia" w:ascii="宋体" w:hAnsi="宋体" w:cs="宋体"/>
          <w:sz w:val="24"/>
          <w:u w:val="single"/>
        </w:rPr>
        <w:t>购买并囤积房产</w:t>
      </w:r>
      <w:r>
        <w:rPr>
          <w:rFonts w:hint="eastAsia" w:ascii="宋体" w:hAnsi="宋体" w:cs="宋体"/>
          <w:sz w:val="24"/>
        </w:rPr>
        <w:t>，目标是成为世界资产第一。</w:t>
      </w:r>
    </w:p>
    <w:p w14:paraId="0FF32B74">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分析：こちらも認識失敗によっての訳し漏れである。</w:t>
      </w:r>
    </w:p>
    <w:p w14:paraId="495DCE2A">
      <w:pPr>
        <w:widowControl/>
        <w:rPr>
          <w:rFonts w:ascii="MS Mincho" w:hAnsi="MS Mincho" w:eastAsia="MS Mincho" w:cs="MS Mincho"/>
          <w:sz w:val="24"/>
          <w:lang w:eastAsia="ja-JP"/>
        </w:rPr>
      </w:pPr>
    </w:p>
    <w:p w14:paraId="40286557">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例18</w:t>
      </w:r>
      <w:r>
        <w:rPr>
          <w:rFonts w:hint="eastAsia" w:ascii="MS Mincho" w:hAnsi="MS Mincho" w:cs="MS Mincho"/>
          <w:sz w:val="24"/>
          <w:lang w:eastAsia="ja-JP"/>
        </w:rPr>
        <w:t>（AI</w:t>
      </w:r>
      <w:r>
        <w:rPr>
          <w:rFonts w:hint="eastAsia" w:ascii="MS Mincho" w:hAnsi="MS Mincho" w:eastAsia="MS Mincho" w:cs="MS Mincho"/>
          <w:sz w:val="24"/>
          <w:lang w:eastAsia="ja-JP"/>
        </w:rPr>
        <w:t>あり</w:t>
      </w:r>
      <w:r>
        <w:rPr>
          <w:rFonts w:hint="eastAsia" w:ascii="MS Mincho" w:hAnsi="MS Mincho" w:cs="MS Mincho"/>
          <w:sz w:val="24"/>
          <w:lang w:eastAsia="ja-JP"/>
        </w:rPr>
        <w:t>）</w:t>
      </w:r>
    </w:p>
    <w:p w14:paraId="5F041411">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原文：この地を支配するハイラル王国とそれに組するものどもを一匹残らず、</w:t>
      </w:r>
      <w:r>
        <w:rPr>
          <w:rFonts w:hint="eastAsia" w:ascii="MS Mincho" w:hAnsi="MS Mincho" w:eastAsia="MS Mincho" w:cs="MS Mincho"/>
          <w:sz w:val="24"/>
          <w:u w:val="single"/>
          <w:lang w:eastAsia="ja-JP"/>
        </w:rPr>
        <w:t>根絶やしにするのだ</w:t>
      </w:r>
    </w:p>
    <w:p w14:paraId="4E782FD1">
      <w:pPr>
        <w:spacing w:line="360" w:lineRule="auto"/>
        <w:rPr>
          <w:rFonts w:ascii="MS Mincho" w:hAnsi="MS Mincho" w:eastAsia="MS Mincho" w:cs="MS Mincho"/>
          <w:sz w:val="24"/>
          <w:u w:val="single"/>
          <w:lang w:eastAsia="ja-JP"/>
        </w:rPr>
      </w:pPr>
      <w:r>
        <w:rPr>
          <w:rFonts w:hint="eastAsia" w:ascii="MS Mincho" w:hAnsi="MS Mincho" w:eastAsia="MS Mincho" w:cs="MS Mincho"/>
          <w:sz w:val="24"/>
          <w:lang w:eastAsia="ja-JP"/>
        </w:rPr>
        <w:t>AI：この地を支配するハイラル王国とそれに組するものどもを一匹残らず、</w:t>
      </w:r>
      <w:r>
        <w:rPr>
          <w:rFonts w:hint="eastAsia" w:ascii="MS Mincho" w:hAnsi="MS Mincho" w:eastAsia="MS Mincho" w:cs="MS Mincho"/>
          <w:sz w:val="24"/>
          <w:u w:val="single"/>
          <w:lang w:eastAsia="ja-JP"/>
        </w:rPr>
        <w:t>にするのだ</w:t>
      </w:r>
    </w:p>
    <w:p w14:paraId="4C3F752A">
      <w:pPr>
        <w:spacing w:line="360" w:lineRule="auto"/>
        <w:rPr>
          <w:rFonts w:ascii="MS Mincho" w:hAnsi="MS Mincho" w:eastAsia="MS Mincho" w:cs="MS Mincho"/>
          <w:sz w:val="24"/>
        </w:rPr>
      </w:pPr>
      <w:r>
        <w:rPr>
          <w:rFonts w:hint="eastAsia" w:ascii="MS Mincho" w:hAnsi="MS Mincho" w:eastAsia="MS Mincho" w:cs="MS Mincho"/>
          <w:sz w:val="24"/>
        </w:rPr>
        <w:t>訳文：</w:t>
      </w:r>
      <w:r>
        <w:rPr>
          <w:rFonts w:hint="eastAsia" w:ascii="宋体" w:hAnsi="宋体" w:cs="宋体"/>
          <w:sz w:val="24"/>
        </w:rPr>
        <w:t>将掌控这片土地的海拉鲁王国与王国所属的一切，一个不留，全部消灭。</w:t>
      </w:r>
    </w:p>
    <w:p w14:paraId="41FC8B4F">
      <w:pPr>
        <w:spacing w:line="360" w:lineRule="auto"/>
        <w:rPr>
          <w:rFonts w:ascii="MS Mincho" w:hAnsi="MS Mincho" w:cs="MS Mincho"/>
          <w:sz w:val="24"/>
        </w:rPr>
      </w:pPr>
      <w:r>
        <w:rPr>
          <w:rFonts w:hint="eastAsia" w:ascii="MS Mincho" w:hAnsi="MS Mincho" w:eastAsia="MS Mincho" w:cs="MS Mincho"/>
          <w:sz w:val="24"/>
        </w:rPr>
        <w:t>修正：</w:t>
      </w:r>
      <w:r>
        <w:rPr>
          <w:rFonts w:hint="eastAsia" w:ascii="宋体" w:hAnsi="宋体" w:cs="宋体"/>
          <w:sz w:val="24"/>
        </w:rPr>
        <w:t>将掌控这片土地的海拉鲁王国与王国所属的一切都斩草除根。</w:t>
      </w:r>
    </w:p>
    <w:p w14:paraId="5E64F3F9">
      <w:pPr>
        <w:widowControl/>
        <w:spacing w:line="360" w:lineRule="auto"/>
        <w:rPr>
          <w:rFonts w:ascii="MS Mincho" w:hAnsi="MS Mincho" w:eastAsia="MS Mincho"/>
          <w:b/>
          <w:sz w:val="28"/>
          <w:szCs w:val="28"/>
          <w:lang w:eastAsia="ja-JP"/>
        </w:rPr>
      </w:pPr>
      <w:r>
        <w:rPr>
          <w:rFonts w:hint="eastAsia" w:ascii="MS Mincho" w:hAnsi="MS Mincho" w:eastAsia="MS Mincho" w:cs="MS Mincho"/>
          <w:sz w:val="24"/>
          <w:lang w:eastAsia="ja-JP"/>
        </w:rPr>
        <w:t>分析：こちらも認識失敗になったが、聞き取りと文脈によって通訳者はほとんどの意味を通訳することができた。</w:t>
      </w:r>
    </w:p>
    <w:p w14:paraId="4773C49D">
      <w:pPr>
        <w:widowControl/>
        <w:numPr>
          <w:ilvl w:val="0"/>
          <w:numId w:val="7"/>
        </w:numPr>
        <w:spacing w:line="360" w:lineRule="auto"/>
        <w:jc w:val="left"/>
        <w:outlineLvl w:val="2"/>
        <w:rPr>
          <w:rFonts w:ascii="MS Mincho" w:hAnsi="MS Mincho" w:eastAsia="MS Mincho"/>
          <w:bCs/>
          <w:sz w:val="24"/>
          <w:lang w:eastAsia="ja-JP"/>
        </w:rPr>
      </w:pPr>
      <w:bookmarkStart w:id="41" w:name="_Toc4624"/>
      <w:r>
        <w:rPr>
          <w:rFonts w:hint="eastAsia" w:ascii="MS Mincho" w:hAnsi="MS Mincho" w:eastAsia="MS Mincho"/>
          <w:b/>
          <w:sz w:val="24"/>
          <w:lang w:eastAsia="ja-JP"/>
        </w:rPr>
        <w:t>誤認識による誤訳</w:t>
      </w:r>
      <w:bookmarkEnd w:id="41"/>
    </w:p>
    <w:p w14:paraId="0535D967">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認識のミスによる誤訳について具体的には二つの状況にまとめてみた。その一は不正確な語彙の認識である。AIライブキャプションは時に、特定の単語やフレーズを間違えて認識することがある。これも音声の不明瞭さや背景ノイズ、話者のアクセントによるものが考えられる。このような不正確な認識は、通訳者が誤った情報に基づいて翻訳を行う原因となり得る。</w:t>
      </w:r>
    </w:p>
    <w:p w14:paraId="2B89A371">
      <w:pPr>
        <w:rPr>
          <w:rFonts w:ascii="MS Mincho" w:hAnsi="MS Mincho" w:eastAsia="MS Mincho" w:cs="MS Mincho"/>
          <w:sz w:val="24"/>
          <w:lang w:eastAsia="ja-JP"/>
        </w:rPr>
      </w:pPr>
    </w:p>
    <w:p w14:paraId="3B236053">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例19（</w:t>
      </w:r>
      <w:r>
        <w:rPr>
          <w:rFonts w:hint="eastAsia" w:ascii="MS Mincho" w:hAnsi="MS Mincho" w:cs="MS Mincho"/>
          <w:sz w:val="24"/>
          <w:lang w:eastAsia="ja-JP"/>
        </w:rPr>
        <w:t>AI</w:t>
      </w:r>
      <w:r>
        <w:rPr>
          <w:rFonts w:hint="eastAsia" w:ascii="MS Mincho" w:hAnsi="MS Mincho" w:eastAsia="MS Mincho" w:cs="MS Mincho"/>
          <w:sz w:val="24"/>
          <w:lang w:eastAsia="ja-JP"/>
        </w:rPr>
        <w:t>なし）</w:t>
      </w:r>
    </w:p>
    <w:p w14:paraId="278031EE">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原文：選んだヒーローとともに</w:t>
      </w:r>
      <w:r>
        <w:rPr>
          <w:rFonts w:hint="eastAsia" w:ascii="MS Mincho" w:hAnsi="MS Mincho" w:eastAsia="MS Mincho" w:cs="MS Mincho"/>
          <w:sz w:val="24"/>
          <w:u w:val="single"/>
          <w:lang w:eastAsia="ja-JP"/>
        </w:rPr>
        <w:t>勝ち上がり</w:t>
      </w:r>
      <w:r>
        <w:rPr>
          <w:rFonts w:hint="eastAsia" w:ascii="MS Mincho" w:hAnsi="MS Mincho" w:eastAsia="MS Mincho" w:cs="MS Mincho"/>
          <w:sz w:val="24"/>
          <w:lang w:eastAsia="ja-JP"/>
        </w:rPr>
        <w:t>最終ステージクリアを目指せ</w:t>
      </w:r>
    </w:p>
    <w:p w14:paraId="4A2FB936">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AI：選んだヒーローとともに</w:t>
      </w:r>
      <w:r>
        <w:rPr>
          <w:rFonts w:hint="eastAsia" w:ascii="MS Mincho" w:hAnsi="MS Mincho" w:eastAsia="MS Mincho" w:cs="MS Mincho"/>
          <w:sz w:val="24"/>
          <w:u w:val="single"/>
          <w:lang w:eastAsia="ja-JP"/>
        </w:rPr>
        <w:t>立ち上がり</w:t>
      </w:r>
      <w:r>
        <w:rPr>
          <w:rFonts w:hint="eastAsia" w:ascii="MS Mincho" w:hAnsi="MS Mincho" w:eastAsia="MS Mincho" w:cs="MS Mincho"/>
          <w:sz w:val="24"/>
          <w:lang w:eastAsia="ja-JP"/>
        </w:rPr>
        <w:t>最終ステージクリアを目指せ</w:t>
      </w:r>
    </w:p>
    <w:p w14:paraId="412BF8C2">
      <w:pPr>
        <w:spacing w:line="360" w:lineRule="auto"/>
        <w:rPr>
          <w:rFonts w:ascii="MS Mincho" w:hAnsi="MS Mincho" w:eastAsia="MS Mincho" w:cs="MS Mincho"/>
          <w:sz w:val="24"/>
        </w:rPr>
      </w:pPr>
      <w:r>
        <w:rPr>
          <w:rFonts w:hint="eastAsia" w:ascii="MS Mincho" w:hAnsi="MS Mincho" w:eastAsia="MS Mincho" w:cs="MS Mincho"/>
          <w:sz w:val="24"/>
        </w:rPr>
        <w:t>訳文：</w:t>
      </w:r>
      <w:r>
        <w:rPr>
          <w:rFonts w:hint="eastAsia" w:ascii="宋体" w:hAnsi="宋体" w:cs="宋体"/>
          <w:sz w:val="24"/>
        </w:rPr>
        <w:t>和英雄一同觉醒赢得胜利吧。</w:t>
      </w:r>
    </w:p>
    <w:p w14:paraId="41A6CF42">
      <w:pPr>
        <w:spacing w:line="360" w:lineRule="auto"/>
        <w:rPr>
          <w:rFonts w:ascii="MS Mincho" w:hAnsi="MS Mincho" w:cs="MS Mincho"/>
          <w:sz w:val="24"/>
        </w:rPr>
      </w:pPr>
      <w:r>
        <w:rPr>
          <w:rFonts w:hint="eastAsia" w:ascii="MS Mincho" w:hAnsi="MS Mincho" w:eastAsia="MS Mincho" w:cs="MS Mincho"/>
          <w:sz w:val="24"/>
        </w:rPr>
        <w:t>修正：</w:t>
      </w:r>
      <w:r>
        <w:rPr>
          <w:rFonts w:hint="eastAsia" w:ascii="MS Mincho" w:hAnsi="MS Mincho" w:cs="MS Mincho"/>
          <w:sz w:val="24"/>
        </w:rPr>
        <w:t>和选中的英雄一同胜利，向着赢得最终关卡的胜利前进吧。</w:t>
      </w:r>
    </w:p>
    <w:p w14:paraId="538F9D32">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分析：例11と同じく、支援ありの場合は逆に間違いやすいが、ここで一週目の記憶が僅かに脳に残されて正しく訳すことができた。</w:t>
      </w:r>
    </w:p>
    <w:p w14:paraId="6F46E8FE">
      <w:pPr>
        <w:widowControl/>
        <w:rPr>
          <w:rFonts w:ascii="MS Mincho" w:hAnsi="MS Mincho" w:eastAsia="MS Mincho" w:cs="MS Mincho"/>
          <w:sz w:val="24"/>
          <w:lang w:eastAsia="ja-JP"/>
        </w:rPr>
      </w:pPr>
    </w:p>
    <w:p w14:paraId="5E160A9C">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例20</w:t>
      </w:r>
      <w:r>
        <w:rPr>
          <w:rFonts w:hint="eastAsia" w:ascii="MS Mincho" w:hAnsi="MS Mincho" w:cs="MS Mincho"/>
          <w:sz w:val="24"/>
          <w:lang w:eastAsia="ja-JP"/>
        </w:rPr>
        <w:t>（AI</w:t>
      </w:r>
      <w:r>
        <w:rPr>
          <w:rFonts w:hint="eastAsia" w:ascii="MS Mincho" w:hAnsi="MS Mincho" w:eastAsia="MS Mincho" w:cs="MS Mincho"/>
          <w:sz w:val="24"/>
          <w:lang w:eastAsia="ja-JP"/>
        </w:rPr>
        <w:t>あり</w:t>
      </w:r>
      <w:r>
        <w:rPr>
          <w:rFonts w:hint="eastAsia" w:ascii="MS Mincho" w:hAnsi="MS Mincho" w:cs="MS Mincho"/>
          <w:sz w:val="24"/>
          <w:lang w:eastAsia="ja-JP"/>
        </w:rPr>
        <w:t>）</w:t>
      </w:r>
    </w:p>
    <w:p w14:paraId="3BB25900">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原文：襲いかかる凶悪な生物には</w:t>
      </w:r>
      <w:r>
        <w:rPr>
          <w:rFonts w:hint="eastAsia" w:ascii="MS Mincho" w:hAnsi="MS Mincho" w:eastAsia="MS Mincho" w:cs="MS Mincho"/>
          <w:sz w:val="24"/>
          <w:u w:val="single"/>
          <w:lang w:eastAsia="ja-JP"/>
        </w:rPr>
        <w:t>ロックオン</w:t>
      </w:r>
      <w:r>
        <w:rPr>
          <w:rFonts w:hint="eastAsia" w:ascii="MS Mincho" w:hAnsi="MS Mincho" w:eastAsia="MS Mincho" w:cs="MS Mincho"/>
          <w:sz w:val="24"/>
          <w:lang w:eastAsia="ja-JP"/>
        </w:rPr>
        <w:t>をうまく使いながら</w:t>
      </w:r>
    </w:p>
    <w:p w14:paraId="6C31D93C">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AI：襲いかかる凶悪な生物には</w:t>
      </w:r>
      <w:r>
        <w:rPr>
          <w:rFonts w:hint="eastAsia" w:ascii="MS Mincho" w:hAnsi="MS Mincho" w:eastAsia="MS Mincho" w:cs="MS Mincho"/>
          <w:sz w:val="24"/>
          <w:u w:val="single"/>
          <w:lang w:eastAsia="ja-JP"/>
        </w:rPr>
        <w:t>ロック音</w:t>
      </w:r>
      <w:r>
        <w:rPr>
          <w:rFonts w:hint="eastAsia" w:ascii="MS Mincho" w:hAnsi="MS Mincho" w:eastAsia="MS Mincho" w:cs="MS Mincho"/>
          <w:sz w:val="24"/>
          <w:lang w:eastAsia="ja-JP"/>
        </w:rPr>
        <w:t>をうまく使いながら</w:t>
      </w:r>
    </w:p>
    <w:p w14:paraId="1735AFC2">
      <w:pPr>
        <w:spacing w:line="360" w:lineRule="auto"/>
        <w:rPr>
          <w:rFonts w:ascii="MS Mincho" w:hAnsi="MS Mincho" w:eastAsia="MS Mincho" w:cs="MS Mincho"/>
          <w:sz w:val="24"/>
        </w:rPr>
      </w:pPr>
      <w:r>
        <w:rPr>
          <w:rFonts w:hint="eastAsia" w:ascii="MS Mincho" w:hAnsi="MS Mincho" w:eastAsia="MS Mincho" w:cs="MS Mincho"/>
          <w:sz w:val="24"/>
        </w:rPr>
        <w:t>訳文：</w:t>
      </w:r>
      <w:r>
        <w:rPr>
          <w:rFonts w:hint="eastAsia" w:ascii="宋体" w:hAnsi="宋体" w:cs="宋体"/>
          <w:sz w:val="24"/>
        </w:rPr>
        <w:t>面对袭来的凶物，可以用</w:t>
      </w:r>
      <w:r>
        <w:rPr>
          <w:rFonts w:hint="eastAsia" w:ascii="宋体" w:hAnsi="宋体" w:cs="宋体"/>
          <w:sz w:val="24"/>
          <w:u w:val="single"/>
        </w:rPr>
        <w:t>封锁音</w:t>
      </w:r>
      <w:r>
        <w:rPr>
          <w:rFonts w:hint="eastAsia" w:ascii="宋体" w:hAnsi="宋体" w:cs="宋体"/>
          <w:sz w:val="24"/>
        </w:rPr>
        <w:t>模式。</w:t>
      </w:r>
    </w:p>
    <w:p w14:paraId="0CCE16C9">
      <w:pPr>
        <w:spacing w:line="360" w:lineRule="auto"/>
        <w:rPr>
          <w:rFonts w:ascii="MS Mincho" w:hAnsi="MS Mincho" w:eastAsia="MS Mincho" w:cs="MS Mincho"/>
          <w:sz w:val="24"/>
        </w:rPr>
      </w:pPr>
      <w:r>
        <w:rPr>
          <w:rFonts w:hint="eastAsia" w:ascii="MS Mincho" w:hAnsi="MS Mincho" w:eastAsia="MS Mincho" w:cs="MS Mincho"/>
          <w:sz w:val="24"/>
        </w:rPr>
        <w:t>修正：</w:t>
      </w:r>
      <w:r>
        <w:rPr>
          <w:rFonts w:hint="eastAsia" w:ascii="宋体" w:hAnsi="宋体" w:cs="宋体"/>
          <w:sz w:val="24"/>
        </w:rPr>
        <w:t>面对袭来的凶物，可以用</w:t>
      </w:r>
      <w:r>
        <w:rPr>
          <w:rFonts w:hint="eastAsia" w:ascii="宋体" w:hAnsi="宋体" w:cs="宋体"/>
          <w:sz w:val="24"/>
          <w:u w:val="single"/>
        </w:rPr>
        <w:t>封锁</w:t>
      </w:r>
      <w:r>
        <w:rPr>
          <w:rFonts w:hint="eastAsia" w:ascii="宋体" w:hAnsi="宋体" w:cs="宋体"/>
          <w:sz w:val="24"/>
        </w:rPr>
        <w:t>模式。</w:t>
      </w:r>
    </w:p>
    <w:p w14:paraId="23F4D483">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w:t>
      </w:r>
      <w:r>
        <w:rPr>
          <w:rFonts w:hint="eastAsia" w:ascii="MS Mincho" w:hAnsi="MS Mincho" w:eastAsia="MS Mincho" w:cs="MS Mincho"/>
          <w:sz w:val="24"/>
          <w:u w:val="single"/>
          <w:lang w:eastAsia="ja-JP"/>
        </w:rPr>
        <w:t>ロックオン</w:t>
      </w:r>
      <w:r>
        <w:rPr>
          <w:rFonts w:hint="eastAsia" w:ascii="MS Mincho" w:hAnsi="MS Mincho" w:eastAsia="MS Mincho" w:cs="MS Mincho"/>
          <w:sz w:val="24"/>
          <w:lang w:eastAsia="ja-JP"/>
        </w:rPr>
        <w:t>」を「</w:t>
      </w:r>
      <w:r>
        <w:rPr>
          <w:rFonts w:hint="eastAsia" w:ascii="MS Mincho" w:hAnsi="MS Mincho" w:eastAsia="MS Mincho" w:cs="MS Mincho"/>
          <w:sz w:val="24"/>
          <w:u w:val="single"/>
          <w:lang w:eastAsia="ja-JP"/>
        </w:rPr>
        <w:t>ロック音</w:t>
      </w:r>
      <w:r>
        <w:rPr>
          <w:rFonts w:hint="eastAsia" w:ascii="MS Mincho" w:hAnsi="MS Mincho" w:eastAsia="MS Mincho" w:cs="MS Mincho"/>
          <w:sz w:val="24"/>
          <w:lang w:eastAsia="ja-JP"/>
        </w:rPr>
        <w:t>」に認識し間違うことによる誤訳である。</w:t>
      </w:r>
    </w:p>
    <w:p w14:paraId="3457D57B">
      <w:pPr>
        <w:widowControl/>
        <w:rPr>
          <w:rFonts w:ascii="MS Mincho" w:hAnsi="MS Mincho" w:eastAsia="MS Mincho" w:cs="MS Mincho"/>
          <w:sz w:val="24"/>
          <w:lang w:eastAsia="ja-JP"/>
        </w:rPr>
      </w:pPr>
    </w:p>
    <w:p w14:paraId="66FEBA8C">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例21</w:t>
      </w:r>
      <w:r>
        <w:rPr>
          <w:rFonts w:hint="eastAsia" w:ascii="MS Mincho" w:hAnsi="MS Mincho" w:cs="MS Mincho"/>
          <w:sz w:val="24"/>
          <w:lang w:eastAsia="ja-JP"/>
        </w:rPr>
        <w:t>（AI</w:t>
      </w:r>
      <w:r>
        <w:rPr>
          <w:rFonts w:hint="eastAsia" w:ascii="MS Mincho" w:hAnsi="MS Mincho" w:eastAsia="MS Mincho" w:cs="MS Mincho"/>
          <w:sz w:val="24"/>
          <w:lang w:eastAsia="ja-JP"/>
        </w:rPr>
        <w:t>あり</w:t>
      </w:r>
      <w:r>
        <w:rPr>
          <w:rFonts w:hint="eastAsia" w:ascii="MS Mincho" w:hAnsi="MS Mincho" w:cs="MS Mincho"/>
          <w:sz w:val="24"/>
          <w:lang w:eastAsia="ja-JP"/>
        </w:rPr>
        <w:t>）</w:t>
      </w:r>
    </w:p>
    <w:p w14:paraId="0578F5FA">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原文：過去の世界で</w:t>
      </w:r>
      <w:r>
        <w:rPr>
          <w:rFonts w:hint="eastAsia" w:ascii="MS Mincho" w:hAnsi="MS Mincho" w:eastAsia="MS Mincho" w:cs="MS Mincho"/>
          <w:sz w:val="24"/>
          <w:u w:val="single"/>
          <w:lang w:eastAsia="ja-JP"/>
        </w:rPr>
        <w:t>資源</w:t>
      </w:r>
      <w:r>
        <w:rPr>
          <w:rFonts w:hint="eastAsia" w:ascii="MS Mincho" w:hAnsi="MS Mincho" w:eastAsia="MS Mincho" w:cs="MS Mincho"/>
          <w:sz w:val="24"/>
          <w:lang w:eastAsia="ja-JP"/>
        </w:rPr>
        <w:t>を集め、現在の島を復興させる</w:t>
      </w:r>
    </w:p>
    <w:p w14:paraId="1A5ADAA7">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AI：過去の世界で</w:t>
      </w:r>
      <w:r>
        <w:rPr>
          <w:rFonts w:hint="eastAsia" w:ascii="MS Mincho" w:hAnsi="MS Mincho" w:eastAsia="MS Mincho" w:cs="MS Mincho"/>
          <w:sz w:val="24"/>
          <w:u w:val="single"/>
          <w:lang w:eastAsia="ja-JP"/>
        </w:rPr>
        <w:t>源</w:t>
      </w:r>
      <w:r>
        <w:rPr>
          <w:rFonts w:hint="eastAsia" w:ascii="MS Mincho" w:hAnsi="MS Mincho" w:eastAsia="MS Mincho" w:cs="MS Mincho"/>
          <w:sz w:val="24"/>
          <w:lang w:eastAsia="ja-JP"/>
        </w:rPr>
        <w:t>を集め、現在の島を復興させる</w:t>
      </w:r>
    </w:p>
    <w:p w14:paraId="7F93AF55">
      <w:pPr>
        <w:spacing w:line="360" w:lineRule="auto"/>
        <w:rPr>
          <w:rFonts w:ascii="宋体" w:hAnsi="宋体" w:cs="宋体"/>
          <w:sz w:val="24"/>
        </w:rPr>
      </w:pPr>
      <w:r>
        <w:rPr>
          <w:rFonts w:hint="eastAsia" w:ascii="MS Mincho" w:hAnsi="MS Mincho" w:eastAsia="MS Mincho" w:cs="MS Mincho"/>
          <w:sz w:val="24"/>
        </w:rPr>
        <w:t>訳文：</w:t>
      </w:r>
      <w:r>
        <w:rPr>
          <w:rFonts w:hint="eastAsia" w:ascii="宋体" w:hAnsi="宋体" w:cs="宋体"/>
          <w:sz w:val="24"/>
        </w:rPr>
        <w:t>汇集曾经的物品之源建设岛屿。</w:t>
      </w:r>
    </w:p>
    <w:p w14:paraId="4F56B003">
      <w:pPr>
        <w:spacing w:line="360" w:lineRule="auto"/>
        <w:rPr>
          <w:rFonts w:ascii="宋体" w:hAnsi="宋体" w:cs="宋体"/>
          <w:sz w:val="24"/>
        </w:rPr>
      </w:pPr>
      <w:r>
        <w:rPr>
          <w:rFonts w:hint="eastAsia" w:ascii="MS Mincho" w:hAnsi="MS Mincho" w:eastAsia="MS Mincho" w:cs="MS Mincho"/>
          <w:sz w:val="24"/>
        </w:rPr>
        <w:t>修正：</w:t>
      </w:r>
      <w:r>
        <w:rPr>
          <w:rFonts w:hint="eastAsia" w:ascii="MS Mincho" w:hAnsi="MS Mincho" w:cs="MS Mincho"/>
          <w:sz w:val="24"/>
        </w:rPr>
        <w:t>收集过去世界的资源，建设如今的岛屿，使其复兴。</w:t>
      </w:r>
    </w:p>
    <w:p w14:paraId="43F40523">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w:t>
      </w:r>
      <w:r>
        <w:rPr>
          <w:rFonts w:hint="eastAsia" w:ascii="MS Mincho" w:hAnsi="MS Mincho" w:eastAsia="MS Mincho" w:cs="MS Mincho"/>
          <w:sz w:val="24"/>
          <w:u w:val="single"/>
          <w:lang w:eastAsia="ja-JP"/>
        </w:rPr>
        <w:t>資源</w:t>
      </w:r>
      <w:r>
        <w:rPr>
          <w:rFonts w:hint="eastAsia" w:ascii="MS Mincho" w:hAnsi="MS Mincho" w:eastAsia="MS Mincho" w:cs="MS Mincho"/>
          <w:sz w:val="24"/>
          <w:lang w:eastAsia="ja-JP"/>
        </w:rPr>
        <w:t>」を「</w:t>
      </w:r>
      <w:r>
        <w:rPr>
          <w:rFonts w:hint="eastAsia" w:ascii="MS Mincho" w:hAnsi="MS Mincho" w:eastAsia="MS Mincho" w:cs="MS Mincho"/>
          <w:sz w:val="24"/>
          <w:u w:val="single"/>
          <w:lang w:eastAsia="ja-JP"/>
        </w:rPr>
        <w:t>源</w:t>
      </w:r>
      <w:r>
        <w:rPr>
          <w:rFonts w:hint="eastAsia" w:ascii="MS Mincho" w:hAnsi="MS Mincho" w:eastAsia="MS Mincho" w:cs="MS Mincho"/>
          <w:sz w:val="24"/>
          <w:lang w:eastAsia="ja-JP"/>
        </w:rPr>
        <w:t>」に認識し間違うことによる誤訳である。</w:t>
      </w:r>
    </w:p>
    <w:p w14:paraId="5F3A73B1">
      <w:pPr>
        <w:rPr>
          <w:rFonts w:ascii="MS Mincho" w:hAnsi="MS Mincho" w:eastAsia="MS Mincho" w:cs="MS Mincho"/>
          <w:sz w:val="24"/>
          <w:lang w:eastAsia="ja-JP"/>
        </w:rPr>
      </w:pPr>
    </w:p>
    <w:p w14:paraId="1A6C2812">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その二は文脈の誤解である。AIライブキャプションは、言語のニュアンスと文化的差異の欠如が存在するので、複雑な文脈や隠れた意味を持つ発言を正確に捉えられない場合がある。これは、通訳者が文脈を誤解し、結果として誤訳を行うリスクを高める。特に、比喩的表現や俗語が使われる場合、AIの認識能力に限界がある可能性がある。</w:t>
      </w:r>
    </w:p>
    <w:p w14:paraId="41BF267E">
      <w:pPr>
        <w:rPr>
          <w:rFonts w:ascii="MS Mincho" w:hAnsi="MS Mincho" w:eastAsia="MS Mincho" w:cs="MS Mincho"/>
          <w:sz w:val="24"/>
          <w:lang w:eastAsia="ja-JP"/>
        </w:rPr>
      </w:pPr>
    </w:p>
    <w:p w14:paraId="465F8D9D">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例22（</w:t>
      </w:r>
      <w:r>
        <w:rPr>
          <w:rFonts w:hint="eastAsia" w:ascii="MS Mincho" w:hAnsi="MS Mincho" w:cs="MS Mincho"/>
          <w:sz w:val="24"/>
          <w:lang w:eastAsia="ja-JP"/>
        </w:rPr>
        <w:t>AI</w:t>
      </w:r>
      <w:r>
        <w:rPr>
          <w:rFonts w:hint="eastAsia" w:ascii="MS Mincho" w:hAnsi="MS Mincho" w:eastAsia="MS Mincho" w:cs="MS Mincho"/>
          <w:sz w:val="24"/>
          <w:lang w:eastAsia="ja-JP"/>
        </w:rPr>
        <w:t>なし）</w:t>
      </w:r>
    </w:p>
    <w:p w14:paraId="459A189C">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w:t>
      </w:r>
      <w:r>
        <w:rPr>
          <w:rFonts w:hint="eastAsia" w:ascii="MS Mincho" w:hAnsi="MS Mincho" w:eastAsia="MS Mincho" w:cs="MS Mincho"/>
          <w:sz w:val="24"/>
          <w:u w:val="single"/>
          <w:lang w:eastAsia="ja-JP"/>
        </w:rPr>
        <w:t>サンバDEアミーゴ</w:t>
      </w:r>
      <w:r>
        <w:rPr>
          <w:rFonts w:hint="eastAsia" w:ascii="MS Mincho" w:hAnsi="MS Mincho" w:eastAsia="MS Mincho" w:cs="MS Mincho"/>
          <w:sz w:val="24"/>
          <w:lang w:eastAsia="ja-JP"/>
        </w:rPr>
        <w:t>の完全新作が登場</w:t>
      </w:r>
    </w:p>
    <w:p w14:paraId="0EBB9681">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w:t>
      </w:r>
      <w:r>
        <w:rPr>
          <w:rFonts w:hint="eastAsia" w:ascii="MS Mincho" w:hAnsi="MS Mincho" w:eastAsia="MS Mincho" w:cs="MS Mincho"/>
          <w:sz w:val="24"/>
          <w:u w:val="single"/>
          <w:lang w:eastAsia="ja-JP"/>
        </w:rPr>
        <w:t>サンバデア</w:t>
      </w:r>
      <w:r>
        <w:rPr>
          <w:rFonts w:hint="eastAsia" w:ascii="MS Mincho" w:hAnsi="MS Mincho" w:eastAsia="MS Mincho" w:cs="MS Mincho"/>
          <w:sz w:val="24"/>
          <w:lang w:eastAsia="ja-JP"/>
        </w:rPr>
        <w:t>の完全新作が登場</w:t>
      </w:r>
    </w:p>
    <w:p w14:paraId="4D49E54F">
      <w:pPr>
        <w:spacing w:line="360" w:lineRule="auto"/>
        <w:rPr>
          <w:rFonts w:ascii="MS Mincho" w:hAnsi="MS Mincho" w:eastAsia="MS Mincho" w:cs="MS Mincho"/>
          <w:sz w:val="24"/>
        </w:rPr>
      </w:pPr>
      <w:r>
        <w:rPr>
          <w:rFonts w:hint="eastAsia" w:ascii="MS Mincho" w:hAnsi="MS Mincho" w:eastAsia="MS Mincho" w:cs="MS Mincho"/>
          <w:sz w:val="24"/>
        </w:rPr>
        <w:t>訳文：</w:t>
      </w:r>
      <w:r>
        <w:rPr>
          <w:rFonts w:hint="eastAsia" w:ascii="宋体" w:hAnsi="宋体" w:cs="宋体"/>
          <w:sz w:val="24"/>
          <w:u w:val="single"/>
        </w:rPr>
        <w:t>桑巴游戏</w:t>
      </w:r>
      <w:r>
        <w:rPr>
          <w:rFonts w:hint="eastAsia" w:ascii="宋体" w:hAnsi="宋体" w:cs="宋体"/>
          <w:sz w:val="24"/>
        </w:rPr>
        <w:t>全新作品登场。</w:t>
      </w:r>
    </w:p>
    <w:p w14:paraId="709667C3">
      <w:pPr>
        <w:spacing w:line="360" w:lineRule="auto"/>
        <w:rPr>
          <w:rFonts w:ascii="MS Mincho" w:hAnsi="MS Mincho" w:cs="MS Mincho"/>
          <w:sz w:val="24"/>
        </w:rPr>
      </w:pPr>
      <w:r>
        <w:rPr>
          <w:rFonts w:hint="eastAsia" w:ascii="MS Mincho" w:hAnsi="MS Mincho" w:eastAsia="MS Mincho" w:cs="MS Mincho"/>
          <w:sz w:val="24"/>
        </w:rPr>
        <w:t>修正：</w:t>
      </w:r>
      <w:r>
        <w:rPr>
          <w:rFonts w:hint="eastAsia" w:ascii="宋体" w:hAnsi="宋体" w:cs="宋体"/>
          <w:sz w:val="24"/>
          <w:u w:val="single"/>
        </w:rPr>
        <w:t>桑巴与舞蹈摇摇乐派对</w:t>
      </w:r>
      <w:r>
        <w:rPr>
          <w:rFonts w:hint="eastAsia" w:ascii="宋体" w:hAnsi="宋体" w:cs="宋体"/>
          <w:sz w:val="24"/>
        </w:rPr>
        <w:t>全新作品登场。</w:t>
      </w:r>
    </w:p>
    <w:p w14:paraId="2116A2DB">
      <w:pPr>
        <w:widowControl/>
        <w:spacing w:line="360" w:lineRule="auto"/>
        <w:rPr>
          <w:rFonts w:ascii="MS Mincho" w:hAnsi="MS Mincho" w:eastAsia="MS Mincho"/>
          <w:b/>
          <w:sz w:val="28"/>
          <w:szCs w:val="28"/>
          <w:lang w:eastAsia="ja-JP"/>
        </w:rPr>
      </w:pPr>
      <w:r>
        <w:rPr>
          <w:rFonts w:hint="eastAsia" w:ascii="MS Mincho" w:hAnsi="MS Mincho" w:eastAsia="MS Mincho" w:cs="MS Mincho"/>
          <w:sz w:val="24"/>
          <w:lang w:eastAsia="ja-JP"/>
        </w:rPr>
        <w:t>分析：ゲーム名を瞬時で翻訳するのが難しいと判断し、AIライブキャプションの認識失敗した結果も判断できないので、「</w:t>
      </w:r>
      <w:r>
        <w:rPr>
          <w:rFonts w:hint="eastAsia" w:ascii="宋体" w:hAnsi="宋体" w:cs="宋体"/>
          <w:sz w:val="24"/>
          <w:lang w:eastAsia="ja-JP"/>
        </w:rPr>
        <w:t>桑巴游戏</w:t>
      </w:r>
      <w:r>
        <w:rPr>
          <w:rFonts w:hint="eastAsia" w:ascii="MS Mincho" w:hAnsi="MS Mincho" w:eastAsia="MS Mincho" w:cs="MS Mincho"/>
          <w:sz w:val="24"/>
          <w:lang w:eastAsia="ja-JP"/>
        </w:rPr>
        <w:t>」に訳した。</w:t>
      </w:r>
    </w:p>
    <w:p w14:paraId="15898055">
      <w:pPr>
        <w:widowControl/>
        <w:jc w:val="left"/>
        <w:rPr>
          <w:rFonts w:ascii="MS Mincho" w:hAnsi="MS Mincho" w:eastAsia="MS Mincho"/>
          <w:b/>
          <w:sz w:val="28"/>
          <w:szCs w:val="28"/>
          <w:lang w:eastAsia="ja-JP"/>
        </w:rPr>
      </w:pPr>
    </w:p>
    <w:p w14:paraId="16EDBA51">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例23（</w:t>
      </w:r>
      <w:r>
        <w:rPr>
          <w:rFonts w:hint="eastAsia" w:ascii="MS Mincho" w:hAnsi="MS Mincho" w:cs="MS Mincho"/>
          <w:sz w:val="24"/>
          <w:lang w:eastAsia="ja-JP"/>
        </w:rPr>
        <w:t>AI</w:t>
      </w:r>
      <w:r>
        <w:rPr>
          <w:rFonts w:hint="eastAsia" w:ascii="MS Mincho" w:hAnsi="MS Mincho" w:eastAsia="MS Mincho" w:cs="MS Mincho"/>
          <w:sz w:val="24"/>
          <w:lang w:eastAsia="ja-JP"/>
        </w:rPr>
        <w:t>なし）</w:t>
      </w:r>
    </w:p>
    <w:p w14:paraId="4C803656">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w:t>
      </w:r>
      <w:r>
        <w:rPr>
          <w:rFonts w:hint="eastAsia" w:ascii="MS Mincho" w:hAnsi="MS Mincho" w:eastAsia="MS Mincho" w:cs="MS Mincho"/>
          <w:sz w:val="24"/>
          <w:u w:val="single"/>
          <w:lang w:eastAsia="ja-JP"/>
        </w:rPr>
        <w:t>妖精たち</w:t>
      </w:r>
      <w:r>
        <w:rPr>
          <w:rFonts w:hint="eastAsia" w:ascii="MS Mincho" w:hAnsi="MS Mincho" w:eastAsia="MS Mincho" w:cs="MS Mincho"/>
          <w:sz w:val="24"/>
          <w:lang w:eastAsia="ja-JP"/>
        </w:rPr>
        <w:t>が支配する森に立ち入ったセレッサ</w:t>
      </w:r>
    </w:p>
    <w:p w14:paraId="1860EFBD">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w:t>
      </w:r>
      <w:r>
        <w:rPr>
          <w:rFonts w:hint="eastAsia" w:ascii="MS Mincho" w:hAnsi="MS Mincho" w:eastAsia="MS Mincho" w:cs="MS Mincho"/>
          <w:sz w:val="24"/>
          <w:u w:val="single"/>
          <w:lang w:eastAsia="ja-JP"/>
        </w:rPr>
        <w:t>寮生たち</w:t>
      </w:r>
      <w:r>
        <w:rPr>
          <w:rFonts w:hint="eastAsia" w:ascii="MS Mincho" w:hAnsi="MS Mincho" w:eastAsia="MS Mincho" w:cs="MS Mincho"/>
          <w:sz w:val="24"/>
          <w:lang w:eastAsia="ja-JP"/>
        </w:rPr>
        <w:t>が支配する森に立ち入ったセレッサ</w:t>
      </w:r>
    </w:p>
    <w:p w14:paraId="6169C40F">
      <w:pPr>
        <w:spacing w:line="360" w:lineRule="auto"/>
        <w:rPr>
          <w:rFonts w:ascii="宋体" w:hAnsi="宋体" w:cs="宋体"/>
          <w:sz w:val="24"/>
        </w:rPr>
      </w:pPr>
      <w:r>
        <w:rPr>
          <w:rFonts w:hint="eastAsia" w:ascii="MS Mincho" w:hAnsi="MS Mincho" w:eastAsia="MS Mincho" w:cs="MS Mincho"/>
          <w:sz w:val="24"/>
        </w:rPr>
        <w:t>訳文：</w:t>
      </w:r>
      <w:r>
        <w:rPr>
          <w:rFonts w:hint="eastAsia" w:ascii="宋体" w:hAnsi="宋体" w:cs="宋体"/>
          <w:sz w:val="24"/>
        </w:rPr>
        <w:t>瑟雷莎潜入了满是魔物的森林当中。</w:t>
      </w:r>
    </w:p>
    <w:p w14:paraId="447CEBC3">
      <w:pPr>
        <w:spacing w:line="360" w:lineRule="auto"/>
        <w:rPr>
          <w:rFonts w:ascii="宋体" w:hAnsi="宋体" w:cs="宋体"/>
          <w:sz w:val="24"/>
        </w:rPr>
      </w:pPr>
      <w:r>
        <w:rPr>
          <w:rFonts w:hint="eastAsia" w:ascii="MS Mincho" w:hAnsi="MS Mincho" w:eastAsia="MS Mincho" w:cs="MS Mincho"/>
          <w:sz w:val="24"/>
        </w:rPr>
        <w:t>修正：</w:t>
      </w:r>
      <w:r>
        <w:rPr>
          <w:rFonts w:hint="eastAsia" w:ascii="宋体" w:hAnsi="宋体" w:cs="宋体"/>
          <w:sz w:val="24"/>
        </w:rPr>
        <w:t>瑟雷莎进入了妖精所支配的森林当中。</w:t>
      </w:r>
    </w:p>
    <w:p w14:paraId="03DF1E2B">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AIライブキャプションはこの文の文脈が認識できないので、同じ発音あるいは発音が似ている語彙に認識し間違いやすいである。こちらは魔法世界を背景にしたゲームなので、文脈が分かれば「ようせい」は「妖精」であることが分かるだろうが、AIライブキャプションが判断できないので「寮生」に認識し間違えた。</w:t>
      </w:r>
    </w:p>
    <w:p w14:paraId="63E88C23">
      <w:pPr>
        <w:widowControl/>
        <w:jc w:val="left"/>
        <w:rPr>
          <w:rFonts w:ascii="MS Mincho" w:hAnsi="MS Mincho" w:eastAsia="MS Mincho"/>
          <w:b/>
          <w:sz w:val="28"/>
          <w:szCs w:val="28"/>
          <w:lang w:eastAsia="ja-JP"/>
        </w:rPr>
      </w:pPr>
    </w:p>
    <w:p w14:paraId="04797AEF">
      <w:pPr>
        <w:spacing w:line="360" w:lineRule="auto"/>
        <w:rPr>
          <w:rFonts w:ascii="MS Mincho" w:hAnsi="MS Mincho" w:cs="MS Mincho"/>
          <w:sz w:val="24"/>
          <w:lang w:eastAsia="ja-JP"/>
        </w:rPr>
      </w:pPr>
      <w:r>
        <w:rPr>
          <w:rFonts w:hint="eastAsia" w:ascii="MS Mincho" w:hAnsi="MS Mincho" w:eastAsia="MS Mincho" w:cs="MS Mincho"/>
          <w:sz w:val="24"/>
          <w:lang w:eastAsia="ja-JP"/>
        </w:rPr>
        <w:t>例2</w:t>
      </w:r>
      <w:r>
        <w:rPr>
          <w:rFonts w:hint="eastAsia" w:ascii="MS Mincho" w:hAnsi="MS Mincho" w:cs="MS Mincho"/>
          <w:sz w:val="24"/>
          <w:lang w:eastAsia="ja-JP"/>
        </w:rPr>
        <w:t>4</w:t>
      </w:r>
      <w:r>
        <w:rPr>
          <w:rFonts w:hint="eastAsia" w:ascii="MS Mincho" w:hAnsi="MS Mincho" w:eastAsia="MS Mincho" w:cs="MS Mincho"/>
          <w:sz w:val="24"/>
          <w:lang w:eastAsia="ja-JP"/>
        </w:rPr>
        <w:t>（</w:t>
      </w:r>
      <w:r>
        <w:rPr>
          <w:rFonts w:hint="eastAsia" w:ascii="MS Mincho" w:hAnsi="MS Mincho" w:cs="MS Mincho"/>
          <w:sz w:val="24"/>
          <w:lang w:eastAsia="ja-JP"/>
        </w:rPr>
        <w:t>AI</w:t>
      </w:r>
      <w:r>
        <w:rPr>
          <w:rFonts w:hint="eastAsia" w:ascii="MS Mincho" w:hAnsi="MS Mincho" w:eastAsia="MS Mincho" w:cs="MS Mincho"/>
          <w:sz w:val="24"/>
          <w:lang w:eastAsia="ja-JP"/>
        </w:rPr>
        <w:t>なし）</w:t>
      </w:r>
    </w:p>
    <w:p w14:paraId="7AAE1038">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w:t>
      </w:r>
      <w:r>
        <w:rPr>
          <w:rFonts w:hint="eastAsia" w:ascii="MS Mincho" w:hAnsi="MS Mincho" w:eastAsia="MS Mincho" w:cs="MS Mincho"/>
          <w:sz w:val="24"/>
          <w:u w:val="single"/>
          <w:lang w:eastAsia="ja-JP"/>
        </w:rPr>
        <w:t>私腹を肥やす豚</w:t>
      </w:r>
      <w:r>
        <w:rPr>
          <w:rFonts w:hint="eastAsia" w:ascii="MS Mincho" w:hAnsi="MS Mincho" w:eastAsia="MS Mincho" w:cs="MS Mincho"/>
          <w:sz w:val="24"/>
          <w:lang w:eastAsia="ja-JP"/>
        </w:rPr>
        <w:t>ども、一匹残らず排除する</w:t>
      </w:r>
    </w:p>
    <w:p w14:paraId="0AAFF7CB">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w:t>
      </w:r>
      <w:r>
        <w:rPr>
          <w:rFonts w:hint="eastAsia" w:ascii="MS Mincho" w:hAnsi="MS Mincho" w:eastAsia="MS Mincho" w:cs="MS Mincho"/>
          <w:sz w:val="24"/>
          <w:u w:val="single"/>
          <w:lang w:eastAsia="ja-JP"/>
        </w:rPr>
        <w:t>至福残らを肥やす</w:t>
      </w:r>
      <w:r>
        <w:rPr>
          <w:rFonts w:hint="eastAsia" w:ascii="MS Mincho" w:hAnsi="MS Mincho" w:eastAsia="MS Mincho" w:cs="MS Mincho"/>
          <w:sz w:val="24"/>
          <w:lang w:eastAsia="ja-JP"/>
        </w:rPr>
        <w:t>豚ども　一匹ず排除する</w:t>
      </w:r>
    </w:p>
    <w:p w14:paraId="7D647A24">
      <w:pPr>
        <w:spacing w:line="360" w:lineRule="auto"/>
        <w:rPr>
          <w:rFonts w:ascii="MS Mincho" w:hAnsi="MS Mincho" w:eastAsia="MS Mincho" w:cs="MS Mincho"/>
          <w:sz w:val="24"/>
        </w:rPr>
      </w:pPr>
      <w:r>
        <w:rPr>
          <w:rFonts w:hint="eastAsia" w:ascii="MS Mincho" w:hAnsi="MS Mincho" w:eastAsia="MS Mincho" w:cs="MS Mincho"/>
          <w:sz w:val="24"/>
        </w:rPr>
        <w:t>訳文：</w:t>
      </w:r>
      <w:r>
        <w:rPr>
          <w:rFonts w:hint="eastAsia" w:ascii="宋体" w:hAnsi="宋体" w:cs="宋体"/>
          <w:sz w:val="24"/>
          <w:u w:val="single"/>
        </w:rPr>
        <w:t>这些肥猪们</w:t>
      </w:r>
      <w:r>
        <w:rPr>
          <w:rFonts w:hint="eastAsia" w:ascii="宋体" w:hAnsi="宋体" w:cs="宋体"/>
          <w:sz w:val="24"/>
        </w:rPr>
        <w:t>，我将一个不留的全部抓住。</w:t>
      </w:r>
    </w:p>
    <w:p w14:paraId="26C380B0">
      <w:pPr>
        <w:spacing w:line="360" w:lineRule="auto"/>
        <w:rPr>
          <w:rFonts w:ascii="MS Mincho" w:hAnsi="MS Mincho" w:cs="MS Mincho"/>
          <w:sz w:val="24"/>
        </w:rPr>
      </w:pPr>
      <w:r>
        <w:rPr>
          <w:rFonts w:hint="eastAsia" w:ascii="MS Mincho" w:hAnsi="MS Mincho" w:eastAsia="MS Mincho" w:cs="MS Mincho"/>
          <w:sz w:val="24"/>
        </w:rPr>
        <w:t>修正：</w:t>
      </w:r>
      <w:r>
        <w:rPr>
          <w:rFonts w:hint="eastAsia" w:ascii="宋体" w:hAnsi="宋体" w:cs="宋体"/>
          <w:sz w:val="24"/>
          <w:u w:val="single"/>
        </w:rPr>
        <w:t>中饱私囊的畜生</w:t>
      </w:r>
      <w:r>
        <w:rPr>
          <w:rFonts w:hint="eastAsia" w:ascii="宋体" w:hAnsi="宋体" w:cs="宋体"/>
          <w:sz w:val="24"/>
        </w:rPr>
        <w:t>，我将一个不留的全部抓住。</w:t>
      </w:r>
    </w:p>
    <w:p w14:paraId="24C86FFE">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w:t>
      </w:r>
      <w:r>
        <w:rPr>
          <w:rFonts w:hint="eastAsia" w:ascii="MS Mincho" w:hAnsi="MS Mincho" w:eastAsia="MS Mincho" w:cs="MS Mincho"/>
          <w:sz w:val="24"/>
          <w:u w:val="single"/>
          <w:lang w:eastAsia="ja-JP"/>
        </w:rPr>
        <w:t>私腹を肥やす豚</w:t>
      </w:r>
      <w:r>
        <w:rPr>
          <w:rFonts w:hint="eastAsia" w:ascii="MS Mincho" w:hAnsi="MS Mincho" w:eastAsia="MS Mincho" w:cs="MS Mincho"/>
          <w:sz w:val="24"/>
          <w:lang w:eastAsia="ja-JP"/>
        </w:rPr>
        <w:t>」とは公の地井や職権を利用して、不当に自分の利益を貪ることである。AIライブキャプションはこれを認識できず、「</w:t>
      </w:r>
      <w:r>
        <w:rPr>
          <w:rFonts w:hint="eastAsia" w:ascii="MS Mincho" w:hAnsi="MS Mincho" w:eastAsia="MS Mincho" w:cs="MS Mincho"/>
          <w:sz w:val="24"/>
          <w:u w:val="single"/>
          <w:lang w:eastAsia="ja-JP"/>
        </w:rPr>
        <w:t>至福残らを肥やす</w:t>
      </w:r>
      <w:r>
        <w:rPr>
          <w:rFonts w:hint="eastAsia" w:ascii="MS Mincho" w:hAnsi="MS Mincho" w:eastAsia="MS Mincho" w:cs="MS Mincho"/>
          <w:sz w:val="24"/>
          <w:lang w:eastAsia="ja-JP"/>
        </w:rPr>
        <w:t>」に認識し間違えた。この俗語を知らない訳者だったら、</w:t>
      </w:r>
      <w:r>
        <w:rPr>
          <w:rFonts w:hint="eastAsia" w:ascii="MS Mincho" w:hAnsi="MS Mincho" w:cs="MS Mincho"/>
          <w:sz w:val="24"/>
          <w:lang w:eastAsia="ja-JP"/>
        </w:rPr>
        <w:t>AI</w:t>
      </w:r>
      <w:r>
        <w:rPr>
          <w:rFonts w:hint="eastAsia" w:ascii="MS Mincho" w:hAnsi="MS Mincho" w:eastAsia="MS Mincho" w:cs="MS Mincho"/>
          <w:sz w:val="24"/>
          <w:lang w:eastAsia="ja-JP"/>
        </w:rPr>
        <w:t>の誤認識による誤訳が生じる可能性が高い。</w:t>
      </w:r>
    </w:p>
    <w:p w14:paraId="587CF129">
      <w:pPr>
        <w:spacing w:line="360" w:lineRule="auto"/>
        <w:rPr>
          <w:rFonts w:ascii="MS Mincho" w:hAnsi="MS Mincho" w:eastAsia="MS Mincho" w:cs="MS Mincho"/>
          <w:sz w:val="24"/>
          <w:lang w:eastAsia="ja-JP"/>
        </w:rPr>
      </w:pPr>
    </w:p>
    <w:p w14:paraId="71A147F1">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通訳の質の低下AIライブキャプションの認識ミスに基づいて通訳が行われると、通訳の全体的な品質が低下する可能性がある。これは、視聴者にとっての情報の誤解や混乱につながる可能性がある。このような誤訳は、通訳者の信頼性や専門性に対する疑問を生じさせることもあるだろう。</w:t>
      </w:r>
    </w:p>
    <w:p w14:paraId="2133D164">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また、一度行われた誤訳は、後で修正する必要があるが、これには追加の時間と労力が必要とされている。特に、同時通訳の環境では、リアルタイムでの修正が必要となり、通訳者にとって大きな負担となるだろう。</w:t>
      </w:r>
    </w:p>
    <w:p w14:paraId="42091C08">
      <w:pPr>
        <w:widowControl/>
        <w:numPr>
          <w:ilvl w:val="0"/>
          <w:numId w:val="7"/>
        </w:numPr>
        <w:spacing w:line="360" w:lineRule="auto"/>
        <w:jc w:val="left"/>
        <w:outlineLvl w:val="2"/>
        <w:rPr>
          <w:rFonts w:ascii="MS Mincho" w:hAnsi="MS Mincho" w:eastAsia="MS Mincho" w:cs="MS Mincho"/>
          <w:bCs/>
          <w:sz w:val="24"/>
          <w:lang w:eastAsia="ja-JP"/>
        </w:rPr>
      </w:pPr>
      <w:bookmarkStart w:id="42" w:name="_Toc9359"/>
      <w:r>
        <w:rPr>
          <w:rFonts w:hint="eastAsia" w:ascii="MS Mincho" w:hAnsi="MS Mincho" w:eastAsia="MS Mincho" w:cs="MS Mincho"/>
          <w:b/>
          <w:sz w:val="24"/>
          <w:lang w:eastAsia="ja-JP"/>
        </w:rPr>
        <w:t>視覚的にマイナス的な影響</w:t>
      </w:r>
      <w:bookmarkEnd w:id="42"/>
    </w:p>
    <w:p w14:paraId="44109AD7">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同時通訳においてAIライブキャプションが視覚的にマイナス的な影響を及ぼす可能性が高い。具体的にはいくつかの状況がある。その一は、情報過多による集中力の分散である。AIライブキャプションは画面上にテキストを表示するため、通訳者が視覚的な情報過多に直面する可能性がある。以上が原因で、通訳者の注意が本来の発言内容から逸れ、集中力が分散する恐れがある。</w:t>
      </w:r>
    </w:p>
    <w:p w14:paraId="22CD75DB">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その二は読み取りの時間と労力である。AIライブキャプションを読むために要する追加の時間と労力は、特に高速で行われる同時通訳の場面では、通訳者のパフォーマンスに影響を及ぼす可能性がある。またAIライブキャプションの文字のサイズ、色、フォントなどが不適切である場合、これが視覚的な混乱を引き起こし、通訳者の理解を妨げる可能性もある。特に、画面のレイアウトやデザインが不明瞭である場合、視覚的なストレスを引き起こすことがある。視覚的な処理が加わることで、通訳者の認知負荷が増加し、疲労が早まることも考えられる。</w:t>
      </w:r>
    </w:p>
    <w:p w14:paraId="44CC5D1F">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例25から28までを見てみよう。</w:t>
      </w:r>
    </w:p>
    <w:p w14:paraId="7913B9AC">
      <w:pPr>
        <w:rPr>
          <w:rFonts w:ascii="MS Mincho" w:hAnsi="MS Mincho" w:eastAsia="MS Mincho" w:cs="MS Mincho"/>
          <w:sz w:val="24"/>
          <w:lang w:eastAsia="ja-JP"/>
        </w:rPr>
      </w:pPr>
    </w:p>
    <w:p w14:paraId="3AEF910E">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例25（</w:t>
      </w:r>
      <w:r>
        <w:rPr>
          <w:rFonts w:hint="eastAsia" w:ascii="MS Mincho" w:hAnsi="MS Mincho" w:cs="MS Mincho"/>
          <w:sz w:val="24"/>
          <w:lang w:eastAsia="ja-JP"/>
        </w:rPr>
        <w:t>AI</w:t>
      </w:r>
      <w:r>
        <w:rPr>
          <w:rFonts w:hint="eastAsia" w:ascii="MS Mincho" w:hAnsi="MS Mincho" w:eastAsia="MS Mincho" w:cs="MS Mincho"/>
          <w:sz w:val="24"/>
          <w:lang w:eastAsia="ja-JP"/>
        </w:rPr>
        <w:t>なし）</w:t>
      </w:r>
    </w:p>
    <w:p w14:paraId="68E496C9">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原文：セレッサの魔道術とチェシャの力を使い分けながら、</w:t>
      </w:r>
      <w:r>
        <w:rPr>
          <w:rFonts w:hint="eastAsia" w:ascii="MS Mincho" w:hAnsi="MS Mincho" w:eastAsia="MS Mincho" w:cs="MS Mincho"/>
          <w:sz w:val="24"/>
          <w:u w:val="single"/>
          <w:lang w:eastAsia="ja-JP"/>
        </w:rPr>
        <w:t>謎や仕掛けに</w:t>
      </w:r>
      <w:r>
        <w:rPr>
          <w:rFonts w:hint="eastAsia" w:ascii="MS Mincho" w:hAnsi="MS Mincho" w:eastAsia="MS Mincho" w:cs="MS Mincho"/>
          <w:sz w:val="24"/>
          <w:lang w:eastAsia="ja-JP"/>
        </w:rPr>
        <w:t>満ちた森を</w:t>
      </w:r>
      <w:r>
        <w:rPr>
          <w:rFonts w:hint="eastAsia" w:ascii="MS Mincho" w:hAnsi="MS Mincho" w:eastAsia="MS Mincho" w:cs="MS Mincho"/>
          <w:sz w:val="24"/>
          <w:u w:val="single"/>
          <w:lang w:eastAsia="ja-JP"/>
        </w:rPr>
        <w:t>進んでいきます</w:t>
      </w:r>
    </w:p>
    <w:p w14:paraId="48DB44CC">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AI：セレッサの魔道術とチェシャの力を使い分けながら、謎や</w:t>
      </w:r>
      <w:r>
        <w:rPr>
          <w:rFonts w:hint="eastAsia" w:ascii="MS Mincho" w:hAnsi="MS Mincho" w:eastAsia="MS Mincho" w:cs="MS Mincho"/>
          <w:sz w:val="24"/>
          <w:u w:val="single"/>
          <w:lang w:eastAsia="ja-JP"/>
        </w:rPr>
        <w:t>いき仕掛け</w:t>
      </w:r>
      <w:r>
        <w:rPr>
          <w:rFonts w:hint="eastAsia" w:ascii="MS Mincho" w:hAnsi="MS Mincho" w:eastAsia="MS Mincho" w:cs="MS Mincho"/>
          <w:sz w:val="24"/>
          <w:lang w:eastAsia="ja-JP"/>
        </w:rPr>
        <w:t>に満ちた森を</w:t>
      </w:r>
      <w:r>
        <w:rPr>
          <w:rFonts w:hint="eastAsia" w:ascii="MS Mincho" w:hAnsi="MS Mincho" w:eastAsia="MS Mincho" w:cs="MS Mincho"/>
          <w:sz w:val="24"/>
          <w:u w:val="single"/>
          <w:lang w:eastAsia="ja-JP"/>
        </w:rPr>
        <w:t>進んでます</w:t>
      </w:r>
    </w:p>
    <w:p w14:paraId="4E79D8E9">
      <w:pPr>
        <w:spacing w:line="360" w:lineRule="auto"/>
        <w:rPr>
          <w:rFonts w:ascii="MS Mincho" w:hAnsi="MS Mincho" w:eastAsia="MS Mincho" w:cs="MS Mincho"/>
          <w:sz w:val="24"/>
        </w:rPr>
      </w:pPr>
      <w:r>
        <w:rPr>
          <w:rFonts w:hint="eastAsia" w:ascii="MS Mincho" w:hAnsi="MS Mincho" w:eastAsia="MS Mincho" w:cs="MS Mincho"/>
          <w:sz w:val="24"/>
        </w:rPr>
        <w:t>訳文：</w:t>
      </w:r>
      <w:r>
        <w:rPr>
          <w:rFonts w:hint="eastAsia" w:ascii="宋体" w:hAnsi="宋体" w:cs="宋体"/>
          <w:sz w:val="24"/>
        </w:rPr>
        <w:t>分别使用两个力量在森林中前进。</w:t>
      </w:r>
    </w:p>
    <w:p w14:paraId="19087E25">
      <w:pPr>
        <w:spacing w:line="360" w:lineRule="auto"/>
        <w:rPr>
          <w:rFonts w:ascii="MS Mincho" w:hAnsi="MS Mincho" w:cs="MS Mincho"/>
          <w:sz w:val="24"/>
        </w:rPr>
      </w:pPr>
      <w:r>
        <w:rPr>
          <w:rFonts w:hint="eastAsia" w:ascii="MS Mincho" w:hAnsi="MS Mincho" w:eastAsia="MS Mincho" w:cs="MS Mincho"/>
          <w:sz w:val="24"/>
        </w:rPr>
        <w:t>修正：</w:t>
      </w:r>
      <w:r>
        <w:rPr>
          <w:rFonts w:hint="eastAsia" w:ascii="MS Mincho" w:hAnsi="MS Mincho" w:cs="MS Mincho"/>
          <w:sz w:val="24"/>
        </w:rPr>
        <w:t>分别使用瑟雷莎的魔法和切沙的力量，在充满迷雾和陷阱的森林中前进。</w:t>
      </w:r>
    </w:p>
    <w:p w14:paraId="55224969">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分析：仮名が間違えた順で並べられている。ここではAIライブキャプションの認識負荷を超えると出てくる現象である。このAIライブキャプションを読むことで、通訳者の集中力が分散する可能性が高い。</w:t>
      </w:r>
    </w:p>
    <w:p w14:paraId="24004C6B">
      <w:pPr>
        <w:widowControl/>
        <w:spacing w:line="360" w:lineRule="auto"/>
        <w:jc w:val="center"/>
        <w:rPr>
          <w:rFonts w:ascii="MS Mincho" w:hAnsi="MS Mincho" w:eastAsia="MS Mincho" w:cs="MS Mincho"/>
          <w:sz w:val="24"/>
          <w:lang w:eastAsia="ja-JP"/>
        </w:rPr>
      </w:pPr>
      <w:r>
        <w:rPr>
          <w:rFonts w:hint="eastAsia" w:ascii="MS Mincho" w:hAnsi="MS Mincho" w:eastAsia="MS Mincho" w:cs="MS Mincho"/>
          <w:sz w:val="24"/>
        </w:rPr>
        <w:drawing>
          <wp:inline distT="0" distB="0" distL="114300" distR="114300">
            <wp:extent cx="3187700" cy="730250"/>
            <wp:effectExtent l="0" t="0" r="0" b="6350"/>
            <wp:docPr id="11" name="图片 11" descr="171310647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713106471871"/>
                    <pic:cNvPicPr>
                      <a:picLocks noChangeAspect="1"/>
                    </pic:cNvPicPr>
                  </pic:nvPicPr>
                  <pic:blipFill>
                    <a:blip r:embed="rId11"/>
                    <a:stretch>
                      <a:fillRect/>
                    </a:stretch>
                  </pic:blipFill>
                  <pic:spPr>
                    <a:xfrm>
                      <a:off x="0" y="0"/>
                      <a:ext cx="3187700" cy="730250"/>
                    </a:xfrm>
                    <a:prstGeom prst="rect">
                      <a:avLst/>
                    </a:prstGeom>
                  </pic:spPr>
                </pic:pic>
              </a:graphicData>
            </a:graphic>
          </wp:inline>
        </w:drawing>
      </w:r>
    </w:p>
    <w:p w14:paraId="32F6179D">
      <w:pPr>
        <w:widowControl/>
        <w:spacing w:line="360" w:lineRule="auto"/>
        <w:jc w:val="center"/>
        <w:rPr>
          <w:rFonts w:ascii="MS Mincho" w:hAnsi="MS Mincho" w:eastAsia="MS Mincho" w:cs="MS Mincho"/>
          <w:sz w:val="24"/>
          <w:lang w:eastAsia="ja-JP"/>
        </w:rPr>
      </w:pPr>
      <w:r>
        <w:drawing>
          <wp:inline distT="0" distB="0" distL="114300" distR="114300">
            <wp:extent cx="4382135" cy="841375"/>
            <wp:effectExtent l="0" t="0" r="12065" b="9525"/>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12"/>
                    <a:stretch>
                      <a:fillRect/>
                    </a:stretch>
                  </pic:blipFill>
                  <pic:spPr>
                    <a:xfrm>
                      <a:off x="0" y="0"/>
                      <a:ext cx="4382135" cy="841375"/>
                    </a:xfrm>
                    <a:prstGeom prst="rect">
                      <a:avLst/>
                    </a:prstGeom>
                  </pic:spPr>
                </pic:pic>
              </a:graphicData>
            </a:graphic>
          </wp:inline>
        </w:drawing>
      </w:r>
    </w:p>
    <w:p w14:paraId="646B63EF">
      <w:pPr>
        <w:widowControl/>
        <w:spacing w:line="360" w:lineRule="auto"/>
        <w:jc w:val="center"/>
        <w:rPr>
          <w:rFonts w:ascii="MS Mincho" w:hAnsi="MS Mincho" w:eastAsia="MS Mincho" w:cs="MS Mincho"/>
          <w:sz w:val="24"/>
          <w:lang w:eastAsia="ja-JP"/>
        </w:rPr>
      </w:pPr>
      <w:r>
        <w:rPr>
          <w:rFonts w:hint="eastAsia" w:ascii="MS Mincho" w:hAnsi="MS Mincho" w:eastAsia="MS Mincho" w:cs="MS Mincho"/>
          <w:sz w:val="24"/>
          <w:lang w:eastAsia="ja-JP"/>
        </w:rPr>
        <w:t>図</w:t>
      </w:r>
      <w:r>
        <w:rPr>
          <w:rFonts w:hint="eastAsia" w:ascii="MS Mincho" w:hAnsi="MS Mincho" w:cs="MS Mincho"/>
          <w:sz w:val="24"/>
          <w:lang w:eastAsia="ja-JP"/>
        </w:rPr>
        <w:t>2</w:t>
      </w:r>
      <w:r>
        <w:rPr>
          <w:rFonts w:hint="eastAsia" w:ascii="MS Mincho" w:hAnsi="MS Mincho" w:eastAsia="MS Mincho" w:cs="MS Mincho"/>
          <w:sz w:val="24"/>
          <w:lang w:eastAsia="ja-JP"/>
        </w:rPr>
        <w:t>　例25のAIライブキャプション画面</w:t>
      </w:r>
    </w:p>
    <w:p w14:paraId="6EF43CFC">
      <w:pPr>
        <w:rPr>
          <w:rFonts w:ascii="MS Mincho" w:hAnsi="MS Mincho" w:eastAsia="MS Mincho" w:cs="MS Mincho"/>
          <w:sz w:val="24"/>
          <w:lang w:eastAsia="ja-JP"/>
        </w:rPr>
      </w:pPr>
    </w:p>
    <w:p w14:paraId="35EAE450">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例26</w:t>
      </w:r>
      <w:r>
        <w:rPr>
          <w:rFonts w:hint="eastAsia" w:ascii="MS Mincho" w:hAnsi="MS Mincho" w:cs="MS Mincho"/>
          <w:sz w:val="24"/>
          <w:lang w:eastAsia="ja-JP"/>
        </w:rPr>
        <w:t>（AI</w:t>
      </w:r>
      <w:r>
        <w:rPr>
          <w:rFonts w:hint="eastAsia" w:ascii="MS Mincho" w:hAnsi="MS Mincho" w:eastAsia="MS Mincho" w:cs="MS Mincho"/>
          <w:sz w:val="24"/>
          <w:lang w:eastAsia="ja-JP"/>
        </w:rPr>
        <w:t>あり</w:t>
      </w:r>
      <w:r>
        <w:rPr>
          <w:rFonts w:hint="eastAsia" w:ascii="MS Mincho" w:hAnsi="MS Mincho" w:cs="MS Mincho"/>
          <w:sz w:val="24"/>
          <w:lang w:eastAsia="ja-JP"/>
        </w:rPr>
        <w:t>）</w:t>
      </w:r>
    </w:p>
    <w:p w14:paraId="40019B75">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原文：その少年に宿る精霊となって争いに身を投じていく</w:t>
      </w:r>
    </w:p>
    <w:p w14:paraId="777D4B98">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AI：その少年に宿る精霊となって争いに身をじていく</w:t>
      </w:r>
    </w:p>
    <w:p w14:paraId="7585C60C">
      <w:pPr>
        <w:spacing w:line="360" w:lineRule="auto"/>
        <w:rPr>
          <w:rFonts w:ascii="宋体" w:hAnsi="宋体" w:cs="宋体"/>
          <w:sz w:val="24"/>
        </w:rPr>
      </w:pPr>
      <w:r>
        <w:rPr>
          <w:rFonts w:hint="eastAsia" w:ascii="MS Mincho" w:hAnsi="MS Mincho" w:eastAsia="MS Mincho" w:cs="MS Mincho"/>
          <w:sz w:val="24"/>
        </w:rPr>
        <w:t>訳文：</w:t>
      </w:r>
      <w:r>
        <w:rPr>
          <w:rFonts w:hint="eastAsia" w:ascii="宋体" w:hAnsi="宋体" w:cs="宋体"/>
          <w:sz w:val="24"/>
        </w:rPr>
        <w:t>而是寄宿在少年身上的精灵投入战争当中。</w:t>
      </w:r>
    </w:p>
    <w:p w14:paraId="0DD5BC83">
      <w:pPr>
        <w:spacing w:line="360" w:lineRule="auto"/>
        <w:rPr>
          <w:rFonts w:ascii="宋体" w:hAnsi="宋体" w:cs="宋体"/>
          <w:sz w:val="24"/>
        </w:rPr>
      </w:pPr>
      <w:r>
        <w:rPr>
          <w:rFonts w:hint="eastAsia" w:ascii="MS Mincho" w:hAnsi="MS Mincho" w:eastAsia="MS Mincho" w:cs="MS Mincho"/>
          <w:sz w:val="24"/>
        </w:rPr>
        <w:t>修正：</w:t>
      </w:r>
      <w:r>
        <w:rPr>
          <w:rFonts w:hint="eastAsia" w:ascii="MS Mincho" w:hAnsi="MS Mincho" w:cs="MS Mincho"/>
          <w:sz w:val="24"/>
        </w:rPr>
        <w:t>将成为附身在少年身上的精灵，参与战争。</w:t>
      </w:r>
    </w:p>
    <w:p w14:paraId="6E611637">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分析：同例25。</w:t>
      </w:r>
    </w:p>
    <w:p w14:paraId="741CD813">
      <w:pPr>
        <w:widowControl/>
        <w:rPr>
          <w:rFonts w:ascii="MS Mincho" w:hAnsi="MS Mincho" w:eastAsia="MS Mincho" w:cs="MS Mincho"/>
          <w:sz w:val="24"/>
          <w:lang w:eastAsia="ja-JP"/>
        </w:rPr>
      </w:pPr>
    </w:p>
    <w:p w14:paraId="5DFF7CBE">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例2</w:t>
      </w:r>
      <w:r>
        <w:rPr>
          <w:rFonts w:hint="eastAsia" w:ascii="MS Mincho" w:hAnsi="MS Mincho" w:cs="MS Mincho"/>
          <w:sz w:val="24"/>
          <w:lang w:eastAsia="ja-JP"/>
        </w:rPr>
        <w:t>7（AI</w:t>
      </w:r>
      <w:r>
        <w:rPr>
          <w:rFonts w:hint="eastAsia" w:ascii="MS Mincho" w:hAnsi="MS Mincho" w:eastAsia="MS Mincho" w:cs="MS Mincho"/>
          <w:sz w:val="24"/>
          <w:lang w:eastAsia="ja-JP"/>
        </w:rPr>
        <w:t>あり</w:t>
      </w:r>
      <w:r>
        <w:rPr>
          <w:rFonts w:hint="eastAsia" w:ascii="MS Mincho" w:hAnsi="MS Mincho" w:cs="MS Mincho"/>
          <w:sz w:val="24"/>
          <w:lang w:eastAsia="ja-JP"/>
        </w:rPr>
        <w:t>）</w:t>
      </w:r>
    </w:p>
    <w:p w14:paraId="379D59A0">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w:t>
      </w:r>
      <w:r>
        <w:rPr>
          <w:rFonts w:hint="eastAsia" w:ascii="MS Mincho" w:hAnsi="MS Mincho" w:eastAsia="MS Mincho" w:cs="MS Mincho"/>
          <w:sz w:val="24"/>
          <w:u w:val="single"/>
          <w:lang w:eastAsia="ja-JP"/>
        </w:rPr>
        <w:t>千年前</w:t>
      </w:r>
      <w:r>
        <w:rPr>
          <w:rFonts w:hint="eastAsia" w:ascii="MS Mincho" w:hAnsi="MS Mincho" w:eastAsia="MS Mincho" w:cs="MS Mincho"/>
          <w:sz w:val="24"/>
          <w:lang w:eastAsia="ja-JP"/>
        </w:rPr>
        <w:t>へタイムトラベル</w:t>
      </w:r>
    </w:p>
    <w:p w14:paraId="0BE97F6C">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w:t>
      </w:r>
      <w:r>
        <w:rPr>
          <w:rFonts w:hint="eastAsia" w:ascii="MS Mincho" w:hAnsi="MS Mincho" w:cs="MS Mincho"/>
          <w:sz w:val="24"/>
          <w:u w:val="single"/>
          <w:lang w:eastAsia="ja-JP"/>
        </w:rPr>
        <w:t>000</w:t>
      </w:r>
      <w:r>
        <w:rPr>
          <w:rFonts w:hint="eastAsia" w:ascii="MS Mincho" w:hAnsi="MS Mincho" w:eastAsia="MS Mincho" w:cs="MS Mincho"/>
          <w:sz w:val="24"/>
          <w:u w:val="single"/>
          <w:lang w:eastAsia="ja-JP"/>
        </w:rPr>
        <w:t>前</w:t>
      </w:r>
      <w:r>
        <w:rPr>
          <w:rFonts w:hint="eastAsia" w:ascii="MS Mincho" w:hAnsi="MS Mincho" w:eastAsia="MS Mincho" w:cs="MS Mincho"/>
          <w:sz w:val="24"/>
          <w:lang w:eastAsia="ja-JP"/>
        </w:rPr>
        <w:t>へタイムトラベル</w:t>
      </w:r>
    </w:p>
    <w:p w14:paraId="23334D27">
      <w:pPr>
        <w:spacing w:line="360" w:lineRule="auto"/>
        <w:rPr>
          <w:rFonts w:ascii="宋体" w:hAnsi="宋体" w:cs="宋体"/>
          <w:sz w:val="24"/>
        </w:rPr>
      </w:pPr>
      <w:r>
        <w:rPr>
          <w:rFonts w:hint="eastAsia" w:ascii="MS Mincho" w:hAnsi="MS Mincho" w:eastAsia="MS Mincho" w:cs="MS Mincho"/>
          <w:sz w:val="24"/>
        </w:rPr>
        <w:t>訳文：</w:t>
      </w:r>
      <w:r>
        <w:rPr>
          <w:rFonts w:hint="eastAsia" w:ascii="宋体" w:hAnsi="宋体" w:cs="宋体"/>
          <w:sz w:val="24"/>
        </w:rPr>
        <w:t>穿越回1000年之前。</w:t>
      </w:r>
    </w:p>
    <w:p w14:paraId="7D18FB27">
      <w:pPr>
        <w:spacing w:line="360" w:lineRule="auto"/>
        <w:rPr>
          <w:rFonts w:ascii="宋体" w:hAnsi="宋体" w:cs="宋体"/>
          <w:sz w:val="24"/>
        </w:rPr>
      </w:pPr>
      <w:r>
        <w:rPr>
          <w:rFonts w:hint="eastAsia" w:ascii="MS Mincho" w:hAnsi="MS Mincho" w:eastAsia="MS Mincho" w:cs="MS Mincho"/>
          <w:sz w:val="24"/>
        </w:rPr>
        <w:t>修正：</w:t>
      </w:r>
      <w:r>
        <w:rPr>
          <w:rFonts w:hint="eastAsia" w:ascii="宋体" w:hAnsi="宋体" w:cs="宋体"/>
          <w:sz w:val="24"/>
        </w:rPr>
        <w:t>穿越回到1000年之前。</w:t>
      </w:r>
    </w:p>
    <w:p w14:paraId="428773D4">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時間の「千年」を認識失敗したが、画面の情報で正しく訳すことができた。また、ライブキャプションの色は「青」に設定したら、画面の色と重なり、読みにくくなった。ゆえに時間と労力がかかり、通訳のスピードを落としていった。一般的には、「白」や「黄色」など、区別しやすい色にしたほうが視覚へのマイナス影響が小さくなる。</w:t>
      </w:r>
    </w:p>
    <w:p w14:paraId="564D9456">
      <w:pPr>
        <w:spacing w:line="360" w:lineRule="auto"/>
        <w:jc w:val="center"/>
        <w:rPr>
          <w:rFonts w:ascii="MS Mincho" w:hAnsi="MS Mincho" w:eastAsia="MS Mincho" w:cs="MS Mincho"/>
          <w:sz w:val="24"/>
          <w:lang w:eastAsia="ja-JP"/>
        </w:rPr>
      </w:pPr>
      <w:r>
        <w:rPr>
          <w:rFonts w:ascii="MS Mincho" w:hAnsi="MS Mincho" w:eastAsia="MS Mincho" w:cs="MS Mincho"/>
          <w:sz w:val="24"/>
        </w:rPr>
        <w:drawing>
          <wp:inline distT="0" distB="0" distL="114300" distR="114300">
            <wp:extent cx="4103370" cy="831215"/>
            <wp:effectExtent l="0" t="0" r="11430" b="6985"/>
            <wp:docPr id="8" name="图片 8" descr="1712682945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712682945778"/>
                    <pic:cNvPicPr>
                      <a:picLocks noChangeAspect="1"/>
                    </pic:cNvPicPr>
                  </pic:nvPicPr>
                  <pic:blipFill>
                    <a:blip r:embed="rId13"/>
                    <a:stretch>
                      <a:fillRect/>
                    </a:stretch>
                  </pic:blipFill>
                  <pic:spPr>
                    <a:xfrm>
                      <a:off x="0" y="0"/>
                      <a:ext cx="4103370" cy="831215"/>
                    </a:xfrm>
                    <a:prstGeom prst="rect">
                      <a:avLst/>
                    </a:prstGeom>
                  </pic:spPr>
                </pic:pic>
              </a:graphicData>
            </a:graphic>
          </wp:inline>
        </w:drawing>
      </w:r>
    </w:p>
    <w:p w14:paraId="75C3ECE0">
      <w:pPr>
        <w:widowControl/>
        <w:spacing w:line="360" w:lineRule="auto"/>
        <w:jc w:val="center"/>
        <w:rPr>
          <w:rFonts w:ascii="MS Mincho" w:hAnsi="MS Mincho" w:eastAsia="MS Mincho" w:cs="MS Mincho"/>
          <w:sz w:val="24"/>
          <w:lang w:eastAsia="ja-JP"/>
        </w:rPr>
      </w:pPr>
      <w:r>
        <w:rPr>
          <w:rFonts w:hint="eastAsia" w:ascii="MS Mincho" w:hAnsi="MS Mincho" w:eastAsia="MS Mincho" w:cs="MS Mincho"/>
          <w:sz w:val="24"/>
          <w:lang w:eastAsia="ja-JP"/>
        </w:rPr>
        <w:t>図</w:t>
      </w:r>
      <w:r>
        <w:rPr>
          <w:rFonts w:hint="eastAsia" w:ascii="MS Mincho" w:hAnsi="MS Mincho" w:cs="MS Mincho"/>
          <w:sz w:val="24"/>
          <w:lang w:eastAsia="ja-JP"/>
        </w:rPr>
        <w:t>3</w:t>
      </w:r>
      <w:r>
        <w:rPr>
          <w:rFonts w:hint="eastAsia" w:ascii="MS Mincho" w:hAnsi="MS Mincho" w:eastAsia="MS Mincho" w:cs="MS Mincho"/>
          <w:sz w:val="24"/>
          <w:lang w:eastAsia="ja-JP"/>
        </w:rPr>
        <w:t>　例2</w:t>
      </w:r>
      <w:r>
        <w:rPr>
          <w:rFonts w:hint="eastAsia" w:ascii="MS Mincho" w:hAnsi="MS Mincho" w:cs="MS Mincho"/>
          <w:sz w:val="24"/>
          <w:lang w:eastAsia="ja-JP"/>
        </w:rPr>
        <w:t>7</w:t>
      </w:r>
      <w:r>
        <w:rPr>
          <w:rFonts w:hint="eastAsia" w:ascii="MS Mincho" w:hAnsi="MS Mincho" w:eastAsia="MS Mincho" w:cs="MS Mincho"/>
          <w:sz w:val="24"/>
          <w:lang w:eastAsia="ja-JP"/>
        </w:rPr>
        <w:t>のAIライブキャプション画面</w:t>
      </w:r>
    </w:p>
    <w:p w14:paraId="5C194A00">
      <w:pPr>
        <w:widowControl/>
        <w:spacing w:line="360" w:lineRule="auto"/>
        <w:jc w:val="center"/>
        <w:rPr>
          <w:rFonts w:ascii="MS Mincho" w:hAnsi="MS Mincho" w:eastAsia="MS Mincho" w:cs="MS Mincho"/>
          <w:sz w:val="24"/>
          <w:lang w:eastAsia="ja-JP"/>
        </w:rPr>
      </w:pPr>
    </w:p>
    <w:p w14:paraId="513B429C">
      <w:pPr>
        <w:widowControl/>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本実践では、文字のサイズ、色、フォントなどによって視覚的な混乱が引き起こされ、通訳者の理解を妨げる点では、その字幕のファントの色、サイズ、背景色、透過度などが図3のように調整できるので、筆者はほぼ影響されなかた。</w:t>
      </w:r>
    </w:p>
    <w:p w14:paraId="12BFB1CB">
      <w:pPr>
        <w:widowControl/>
        <w:spacing w:line="360" w:lineRule="auto"/>
        <w:jc w:val="center"/>
        <w:rPr>
          <w:rFonts w:ascii="MS Mincho" w:hAnsi="MS Mincho" w:eastAsia="MS Mincho" w:cs="MS Mincho"/>
          <w:sz w:val="24"/>
          <w:lang w:eastAsia="ja-JP"/>
        </w:rPr>
      </w:pPr>
      <w:r>
        <w:drawing>
          <wp:inline distT="0" distB="0" distL="114300" distR="114300">
            <wp:extent cx="1966595" cy="2400300"/>
            <wp:effectExtent l="0" t="0" r="1905"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4"/>
                    <a:stretch>
                      <a:fillRect/>
                    </a:stretch>
                  </pic:blipFill>
                  <pic:spPr>
                    <a:xfrm>
                      <a:off x="0" y="0"/>
                      <a:ext cx="1966595" cy="2400300"/>
                    </a:xfrm>
                    <a:prstGeom prst="rect">
                      <a:avLst/>
                    </a:prstGeom>
                    <a:noFill/>
                    <a:ln>
                      <a:noFill/>
                    </a:ln>
                  </pic:spPr>
                </pic:pic>
              </a:graphicData>
            </a:graphic>
          </wp:inline>
        </w:drawing>
      </w:r>
    </w:p>
    <w:p w14:paraId="4489F36D">
      <w:pPr>
        <w:widowControl/>
        <w:spacing w:line="360" w:lineRule="auto"/>
        <w:jc w:val="center"/>
        <w:rPr>
          <w:rFonts w:ascii="MS Mincho" w:hAnsi="MS Mincho" w:eastAsia="MS Mincho" w:cs="MS Mincho"/>
          <w:sz w:val="24"/>
          <w:lang w:eastAsia="ja-JP"/>
        </w:rPr>
      </w:pPr>
      <w:r>
        <w:rPr>
          <w:rFonts w:hint="eastAsia" w:ascii="MS Mincho" w:hAnsi="MS Mincho" w:eastAsia="MS Mincho" w:cs="MS Mincho"/>
          <w:sz w:val="24"/>
          <w:lang w:eastAsia="ja-JP"/>
        </w:rPr>
        <w:t>図</w:t>
      </w:r>
      <w:r>
        <w:rPr>
          <w:rFonts w:hint="eastAsia" w:ascii="MS Mincho" w:hAnsi="MS Mincho" w:cs="MS Mincho"/>
          <w:sz w:val="24"/>
          <w:lang w:eastAsia="ja-JP"/>
        </w:rPr>
        <w:t>4</w:t>
      </w:r>
      <w:r>
        <w:rPr>
          <w:rFonts w:hint="eastAsia" w:ascii="MS Mincho" w:hAnsi="MS Mincho" w:eastAsia="MS Mincho" w:cs="MS Mincho"/>
          <w:sz w:val="24"/>
          <w:lang w:eastAsia="ja-JP"/>
        </w:rPr>
        <w:t>　AIライブキャプションのオプション</w:t>
      </w:r>
    </w:p>
    <w:p w14:paraId="38E9D1DC">
      <w:pPr>
        <w:widowControl/>
        <w:spacing w:line="360" w:lineRule="auto"/>
        <w:jc w:val="center"/>
        <w:rPr>
          <w:rFonts w:ascii="MS Mincho" w:hAnsi="MS Mincho" w:eastAsia="MS Mincho" w:cs="MS Mincho"/>
          <w:sz w:val="24"/>
          <w:lang w:eastAsia="ja-JP"/>
        </w:rPr>
      </w:pPr>
    </w:p>
    <w:p w14:paraId="7C4EA0C8">
      <w:pPr>
        <w:widowControl/>
        <w:numPr>
          <w:ilvl w:val="0"/>
          <w:numId w:val="5"/>
        </w:numPr>
        <w:spacing w:line="360" w:lineRule="auto"/>
        <w:jc w:val="left"/>
        <w:outlineLvl w:val="1"/>
        <w:rPr>
          <w:rFonts w:ascii="MS Mincho" w:hAnsi="MS Mincho" w:eastAsia="MS Mincho"/>
          <w:b/>
          <w:sz w:val="28"/>
          <w:szCs w:val="28"/>
          <w:lang w:eastAsia="ja-JP"/>
        </w:rPr>
      </w:pPr>
      <w:r>
        <w:rPr>
          <w:rFonts w:hint="eastAsia" w:ascii="MS Mincho" w:hAnsi="MS Mincho" w:eastAsia="MS Mincho"/>
          <w:b/>
          <w:sz w:val="28"/>
          <w:szCs w:val="28"/>
          <w:lang w:eastAsia="ja-JP"/>
        </w:rPr>
        <w:t>　</w:t>
      </w:r>
      <w:bookmarkStart w:id="43" w:name="_Toc13682"/>
      <w:bookmarkStart w:id="44" w:name="_Toc12467"/>
      <w:r>
        <w:rPr>
          <w:rFonts w:hint="eastAsia" w:ascii="MS Mincho" w:hAnsi="MS Mincho" w:eastAsia="MS Mincho"/>
          <w:b/>
          <w:sz w:val="28"/>
          <w:szCs w:val="28"/>
          <w:lang w:eastAsia="ja-JP"/>
        </w:rPr>
        <w:t>AIライブキャプション支援効果の総合評価</w:t>
      </w:r>
      <w:bookmarkEnd w:id="43"/>
      <w:bookmarkEnd w:id="44"/>
    </w:p>
    <w:p w14:paraId="1B290BCC">
      <w:pPr>
        <w:widowControl/>
        <w:spacing w:line="360" w:lineRule="auto"/>
        <w:jc w:val="left"/>
        <w:outlineLvl w:val="1"/>
        <w:rPr>
          <w:rFonts w:ascii="MS Mincho" w:hAnsi="MS Mincho" w:eastAsia="MS Mincho"/>
          <w:b/>
          <w:sz w:val="28"/>
          <w:szCs w:val="28"/>
          <w:lang w:eastAsia="ja-JP"/>
        </w:rPr>
      </w:pPr>
    </w:p>
    <w:p w14:paraId="4D039A1C">
      <w:pPr>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以上をまとめると、同時通訳におけるAIライブキャプションの支援効果に関する総合評価は以下のようなポイントが考慮される。</w:t>
      </w:r>
    </w:p>
    <w:p w14:paraId="3AFBA965">
      <w:pPr>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好影響を挙げると、正しく訳されるゲーム名、キャラクター名と専門用語、通訳精度と速度の向上。また、リアルタイムのテキスト化により、通訳者は発言を記憶する必要が少なくなり、認知的な負荷が軽減される。そして通訳者はAIライブキャプションを利用してリアルタイムで自己修正を行い、翻訳の質を向上させることが可能となる。</w:t>
      </w:r>
    </w:p>
    <w:p w14:paraId="39DB5EDF">
      <w:pPr>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悪影響を挙げると、AIの認識ミスは誤訳を引き起こす可能性があり、これが通訳の品質に影響を与える可能性が高い。また、通訳者がAIライブキャプションに過度に依存すると、自身の通訳スキルの低下を招く恐れがある。そして視覚的な情報過多は、通訳者や聴衆の集中力を分散させる原因となる可能性がある。そのほか、AIライブキャプションは、技術的な問題や障害により、予期せぬ状況で利用できない可能性も考えられる。</w:t>
      </w:r>
    </w:p>
    <w:p w14:paraId="3A021F25">
      <w:pPr>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総合的な評価をすると、同時通訳におけるAIライブキャプションの使用は、ゲーム名、キャラクター名と専門用語を翻訳する精度、速度を高め、長文や難解な文章の質を最適化し、情報の再構築、リアルタイムのフィードバックと自己修正の促進という明確な利点があるが、同時に誤訳のリスクや技術的な制約などの課題も存在している。筆者自身の模擬通訳会議プロセスを評価すると、AIライブキャプションが明らかにポジティブな影響を与えていた。しかし、客観的にこれらの利点と課題を総合的に評価すると、AIライブキャプションを通訳プロセスに効果的に統合するためには、通訳者の熟練度やイベントの特性を考慮する必要がある。また、技術の進歩とともに、これらのシステムの効果と限界は変化していくことを意識することが重要である。</w:t>
      </w:r>
    </w:p>
    <w:p w14:paraId="6E09119B">
      <w:pPr>
        <w:spacing w:line="360" w:lineRule="auto"/>
        <w:jc w:val="left"/>
        <w:rPr>
          <w:rFonts w:ascii="MS Mincho" w:hAnsi="MS Mincho" w:eastAsia="MS Mincho" w:cs="MS Mincho"/>
          <w:sz w:val="24"/>
          <w:lang w:eastAsia="ja-JP"/>
        </w:rPr>
      </w:pPr>
    </w:p>
    <w:p w14:paraId="58D25651">
      <w:pPr>
        <w:spacing w:line="360" w:lineRule="auto"/>
        <w:jc w:val="left"/>
        <w:rPr>
          <w:rFonts w:ascii="MS Mincho" w:hAnsi="MS Mincho" w:eastAsia="MS Mincho" w:cs="MS Mincho"/>
          <w:sz w:val="24"/>
          <w:lang w:eastAsia="ja-JP"/>
        </w:rPr>
      </w:pPr>
    </w:p>
    <w:p w14:paraId="0925E38F">
      <w:pPr>
        <w:spacing w:line="360" w:lineRule="auto"/>
        <w:jc w:val="left"/>
        <w:rPr>
          <w:rFonts w:ascii="MS Mincho" w:hAnsi="MS Mincho" w:eastAsia="MS Mincho" w:cs="MS Mincho"/>
          <w:sz w:val="24"/>
          <w:lang w:eastAsia="ja-JP"/>
        </w:rPr>
      </w:pPr>
    </w:p>
    <w:p w14:paraId="6F5BD58D">
      <w:pPr>
        <w:spacing w:line="360" w:lineRule="auto"/>
        <w:jc w:val="left"/>
        <w:rPr>
          <w:rFonts w:ascii="MS Mincho" w:hAnsi="MS Mincho" w:eastAsia="MS Mincho" w:cs="MS Mincho"/>
          <w:sz w:val="24"/>
          <w:lang w:eastAsia="ja-JP"/>
        </w:rPr>
      </w:pPr>
    </w:p>
    <w:p w14:paraId="4B91C490">
      <w:pPr>
        <w:spacing w:line="360" w:lineRule="auto"/>
        <w:jc w:val="left"/>
        <w:rPr>
          <w:rFonts w:ascii="MS Mincho" w:hAnsi="MS Mincho" w:eastAsia="MS Mincho" w:cs="MS Mincho"/>
          <w:sz w:val="24"/>
          <w:lang w:eastAsia="ja-JP"/>
        </w:rPr>
      </w:pPr>
    </w:p>
    <w:p w14:paraId="519A5462">
      <w:pPr>
        <w:spacing w:line="360" w:lineRule="auto"/>
        <w:jc w:val="left"/>
        <w:rPr>
          <w:rFonts w:ascii="MS Mincho" w:hAnsi="MS Mincho" w:eastAsia="MS Mincho" w:cs="MS Mincho"/>
          <w:sz w:val="24"/>
          <w:lang w:eastAsia="ja-JP"/>
        </w:rPr>
      </w:pPr>
    </w:p>
    <w:p w14:paraId="36BC4DB0">
      <w:pPr>
        <w:numPr>
          <w:ilvl w:val="0"/>
          <w:numId w:val="3"/>
        </w:numPr>
        <w:tabs>
          <w:tab w:val="left" w:pos="2160"/>
        </w:tabs>
        <w:spacing w:line="360" w:lineRule="auto"/>
        <w:jc w:val="center"/>
        <w:outlineLvl w:val="0"/>
        <w:rPr>
          <w:rFonts w:ascii="MS Mincho" w:hAnsi="MS Mincho" w:eastAsia="MS Mincho"/>
          <w:b/>
          <w:sz w:val="30"/>
          <w:szCs w:val="30"/>
          <w:lang w:eastAsia="ja-JP"/>
        </w:rPr>
      </w:pPr>
      <w:bookmarkStart w:id="45" w:name="_Toc18016"/>
      <w:bookmarkStart w:id="46" w:name="_Toc659"/>
      <w:bookmarkStart w:id="47" w:name="_Toc10845"/>
      <w:r>
        <w:rPr>
          <w:rFonts w:hint="eastAsia" w:ascii="MS Mincho" w:hAnsi="MS Mincho" w:eastAsia="MS Mincho"/>
          <w:b/>
          <w:sz w:val="30"/>
          <w:szCs w:val="30"/>
          <w:lang w:eastAsia="ja-JP"/>
        </w:rPr>
        <w:t>実践のまとめ</w:t>
      </w:r>
      <w:bookmarkEnd w:id="45"/>
      <w:bookmarkEnd w:id="46"/>
      <w:bookmarkEnd w:id="47"/>
    </w:p>
    <w:p w14:paraId="6F2BB9BD">
      <w:pPr>
        <w:tabs>
          <w:tab w:val="left" w:pos="2160"/>
        </w:tabs>
        <w:spacing w:line="360" w:lineRule="auto"/>
        <w:outlineLvl w:val="0"/>
        <w:rPr>
          <w:rFonts w:ascii="MS Mincho" w:hAnsi="MS Mincho" w:eastAsia="MS Mincho"/>
          <w:b/>
          <w:sz w:val="30"/>
          <w:szCs w:val="30"/>
          <w:lang w:eastAsia="ja-JP"/>
        </w:rPr>
      </w:pPr>
    </w:p>
    <w:p w14:paraId="0CE079F2">
      <w:pPr>
        <w:widowControl/>
        <w:numPr>
          <w:ilvl w:val="0"/>
          <w:numId w:val="8"/>
        </w:numPr>
        <w:spacing w:line="360" w:lineRule="auto"/>
        <w:jc w:val="left"/>
        <w:outlineLvl w:val="1"/>
        <w:rPr>
          <w:rFonts w:ascii="MS Mincho" w:hAnsi="MS Mincho" w:eastAsia="MS Mincho"/>
          <w:b/>
          <w:sz w:val="28"/>
          <w:szCs w:val="28"/>
          <w:lang w:eastAsia="ja-JP"/>
        </w:rPr>
      </w:pPr>
      <w:r>
        <w:rPr>
          <w:rFonts w:hint="eastAsia" w:ascii="MS Mincho" w:hAnsi="MS Mincho" w:eastAsia="MS Mincho"/>
          <w:b/>
          <w:sz w:val="28"/>
          <w:szCs w:val="28"/>
          <w:lang w:eastAsia="ja-JP"/>
        </w:rPr>
        <w:t>　</w:t>
      </w:r>
      <w:bookmarkStart w:id="48" w:name="_Toc8605"/>
      <w:bookmarkStart w:id="49" w:name="_Toc20734"/>
      <w:bookmarkStart w:id="50" w:name="_Toc26155"/>
      <w:r>
        <w:rPr>
          <w:rFonts w:hint="eastAsia" w:ascii="MS Mincho" w:hAnsi="MS Mincho" w:eastAsia="MS Mincho"/>
          <w:b/>
          <w:sz w:val="28"/>
          <w:szCs w:val="28"/>
          <w:lang w:eastAsia="ja-JP"/>
        </w:rPr>
        <w:t>AIライブキャプションの悪影響への対応策</w:t>
      </w:r>
      <w:bookmarkEnd w:id="48"/>
      <w:bookmarkEnd w:id="49"/>
      <w:bookmarkEnd w:id="50"/>
    </w:p>
    <w:p w14:paraId="1B76049C">
      <w:pPr>
        <w:widowControl/>
        <w:spacing w:line="360" w:lineRule="auto"/>
        <w:jc w:val="left"/>
        <w:outlineLvl w:val="1"/>
        <w:rPr>
          <w:rFonts w:ascii="MS Mincho" w:hAnsi="MS Mincho" w:eastAsia="MS Mincho"/>
          <w:b/>
          <w:sz w:val="28"/>
          <w:szCs w:val="28"/>
          <w:lang w:eastAsia="ja-JP"/>
        </w:rPr>
      </w:pPr>
    </w:p>
    <w:p w14:paraId="2715C318">
      <w:pPr>
        <w:spacing w:line="360" w:lineRule="auto"/>
        <w:ind w:firstLine="240" w:firstLineChars="100"/>
        <w:rPr>
          <w:rFonts w:ascii="MS Mincho" w:hAnsi="MS Mincho" w:eastAsia="MS Mincho" w:cs="MS Mincho"/>
          <w:sz w:val="24"/>
          <w:lang w:eastAsia="ja-JP"/>
        </w:rPr>
      </w:pPr>
      <w:r>
        <w:rPr>
          <w:rFonts w:hint="eastAsia" w:ascii="MS Mincho" w:hAnsi="MS Mincho" w:eastAsia="MS Mincho" w:cs="MS Mincho"/>
          <w:sz w:val="24"/>
          <w:lang w:eastAsia="ja-JP"/>
        </w:rPr>
        <w:t>同時通訳におけるAIライブキャプションの悪影響に対する対応策を講じることは、通訳の質を維持し、通訳者と聴衆の両方の経験を向上させるために重要である。以下は、悪影響に対処するための対策である。</w:t>
      </w:r>
    </w:p>
    <w:p w14:paraId="4AD900C5">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対応策その一、技術的準備とテスト。</w:t>
      </w:r>
    </w:p>
    <w:p w14:paraId="3905BEA7">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まずできるだけ事前にシステムチェックをする。AIライブキャプションの役割として、リアルタイムで話者の内容を反映し、訳者にサポートを提供することは重要であるため、事前にミスを修正するのが難しいのだろう。ところが、「東京反訳」の公式サイト</w:t>
      </w:r>
      <w:r>
        <w:rPr>
          <w:rStyle w:val="20"/>
          <w:rFonts w:hint="eastAsia" w:ascii="MS Mincho" w:hAnsi="MS Mincho" w:eastAsia="MS Mincho" w:cs="MS Mincho"/>
          <w:sz w:val="24"/>
          <w:lang w:eastAsia="ja-JP"/>
        </w:rPr>
        <w:t>[</w:t>
      </w:r>
      <w:r>
        <w:rPr>
          <w:rStyle w:val="20"/>
          <w:rFonts w:hint="eastAsia" w:ascii="MS Mincho" w:hAnsi="MS Mincho" w:eastAsia="MS Mincho" w:cs="MS Mincho"/>
          <w:sz w:val="24"/>
          <w:lang w:eastAsia="ja-JP"/>
        </w:rPr>
        <w:footnoteReference w:id="4"/>
      </w:r>
      <w:r>
        <w:rPr>
          <w:rStyle w:val="20"/>
          <w:rFonts w:hint="eastAsia" w:ascii="MS Mincho" w:hAnsi="MS Mincho" w:eastAsia="MS Mincho" w:cs="MS Mincho"/>
          <w:sz w:val="24"/>
          <w:lang w:eastAsia="ja-JP"/>
        </w:rPr>
        <w:t>]</w:t>
      </w:r>
      <w:r>
        <w:rPr>
          <w:rFonts w:hint="eastAsia" w:ascii="MS Mincho" w:hAnsi="MS Mincho" w:eastAsia="MS Mincho" w:cs="MS Mincho"/>
          <w:sz w:val="24"/>
          <w:lang w:eastAsia="ja-JP"/>
        </w:rPr>
        <w:t>の紹介によると、事前に関係資料を提供し、固有名詞、専門用語、略語などの聞き分けや特定を容易にさせ、納品の精度を向上させることが可能である。また、話者情報の提供も必要と考えられる。発言者は5～6名を超える会合で、なおかつ同年代の出席者が多い場合、発言者の特定が困難になりがちであるため、発言の出だし部分とその発言者を時系列で記したメモ書きを用意すると、より一層作業がスムーズになるという。</w:t>
      </w:r>
    </w:p>
    <w:p w14:paraId="3EAF3B99">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そのほか、目的に合った起こし方の選択も重要である。発言内容を「あー」「えーと」などのフィラーも含めて一字一句拾っていく「フィラー付き」起こしや、発言内容を「ですます」体に整え、読みやすい原稿に整える「整文」、その中間にあたる「標準起こし」など、さまざまな起こし方がある。本稿で選定された素材はゲーム発表会の内容であり、話者はその場での発言ではなく、事前に準備した内容であるため、この点に関しては設定しなくてもよいが、ほかの場合、例えば会議や話者が現場で発言しなければならない場合では必要とされるのだろう。ゆえに、AIライブキャプションのイベント前にAIライブキャプションシステムの全面的なテストを行い、機能の確認と調整を行うことも必要だと考えられる。これには、音声認識の精度、字幕の表示速度と正確さが含まれる。</w:t>
      </w:r>
    </w:p>
    <w:p w14:paraId="59E0F545">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ほかに、内容認識だけではなく、技術的サポートを完備させなければならない。技術的な問題が生じた際に迅速に対応できるよう、技術サポートチームを準備することも重要であろう。ネットのつながりや設備は故障が会議にネガティブな影響を与えないよう、トラブルシューティングのガイドラインを整備し、即座に対応できる体制を整えるのも対策の一つとして考えられるのだろう。</w:t>
      </w:r>
    </w:p>
    <w:p w14:paraId="23DCB3FC">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対応策その二、通訳者のトレーニングと準備。</w:t>
      </w:r>
    </w:p>
    <w:p w14:paraId="4F0F22CC">
      <w:pPr>
        <w:spacing w:line="360" w:lineRule="auto"/>
        <w:ind w:firstLine="240" w:firstLineChars="100"/>
        <w:rPr>
          <w:rFonts w:ascii="MS Mincho" w:hAnsi="MS Mincho" w:eastAsia="MS Mincho" w:cs="MS Mincho"/>
          <w:sz w:val="24"/>
          <w:lang w:eastAsia="ja-JP"/>
        </w:rPr>
      </w:pPr>
      <w:r>
        <w:rPr>
          <w:rFonts w:hint="eastAsia" w:ascii="MS Mincho" w:hAnsi="MS Mincho" w:eastAsia="MS Mincho" w:cs="MS Mincho"/>
          <w:sz w:val="24"/>
          <w:lang w:eastAsia="ja-JP"/>
        </w:rPr>
        <w:t>まず大事なのは通訳任務対する準備作業である。普段の通訳と同じ、この通訳タスクの分野についてある程度の理解を深める必要がある。例えば、本稿で選ばれた素材がゲームに関するものであれば、事前に知っておくべき内容には、過去の同様の発表会の内容、その分野で有名なゲーム名や種類、今回の発表会に関するインターネット上の予測、そして予測内容に基づいた関連語彙の準備などが含まれている。例30から例31までをご覧ください。</w:t>
      </w:r>
    </w:p>
    <w:p w14:paraId="4E1F02E8">
      <w:pPr>
        <w:spacing w:line="360" w:lineRule="auto"/>
        <w:rPr>
          <w:rFonts w:ascii="MS Mincho" w:hAnsi="MS Mincho" w:eastAsia="MS Mincho" w:cs="MS Mincho"/>
          <w:sz w:val="24"/>
          <w:lang w:eastAsia="ja-JP"/>
        </w:rPr>
      </w:pPr>
    </w:p>
    <w:p w14:paraId="0D8850B2">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例3</w:t>
      </w:r>
      <w:r>
        <w:rPr>
          <w:rFonts w:hint="eastAsia" w:ascii="MS Mincho" w:hAnsi="MS Mincho" w:cs="MS Mincho"/>
          <w:sz w:val="24"/>
          <w:lang w:eastAsia="ja-JP"/>
        </w:rPr>
        <w:t>0（AI</w:t>
      </w:r>
      <w:r>
        <w:rPr>
          <w:rFonts w:hint="eastAsia" w:ascii="MS Mincho" w:hAnsi="MS Mincho" w:eastAsia="MS Mincho" w:cs="MS Mincho"/>
          <w:sz w:val="24"/>
          <w:lang w:eastAsia="ja-JP"/>
        </w:rPr>
        <w:t>あり</w:t>
      </w:r>
      <w:r>
        <w:rPr>
          <w:rFonts w:hint="eastAsia" w:ascii="MS Mincho" w:hAnsi="MS Mincho" w:cs="MS Mincho"/>
          <w:sz w:val="24"/>
          <w:lang w:eastAsia="ja-JP"/>
        </w:rPr>
        <w:t>）</w:t>
      </w:r>
    </w:p>
    <w:p w14:paraId="4DD3B54F">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原文：任天堂ゲームキューブで発売されたメトロイドプライムがグラフィックを一進して任天堂スイッチに登場</w:t>
      </w:r>
    </w:p>
    <w:p w14:paraId="020CA13A">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AI：任天ゲームキューブで発売されたメトロイドプライムがグラフィックを一進して任天スイッチに登場</w:t>
      </w:r>
    </w:p>
    <w:p w14:paraId="64F5AA02">
      <w:pPr>
        <w:spacing w:line="360" w:lineRule="auto"/>
        <w:rPr>
          <w:rFonts w:ascii="宋体" w:hAnsi="宋体" w:cs="宋体"/>
          <w:sz w:val="24"/>
        </w:rPr>
      </w:pPr>
      <w:r>
        <w:rPr>
          <w:rFonts w:hint="eastAsia" w:ascii="MS Mincho" w:hAnsi="MS Mincho" w:eastAsia="MS Mincho" w:cs="MS Mincho"/>
          <w:sz w:val="24"/>
        </w:rPr>
        <w:t>訳文：</w:t>
      </w:r>
      <w:r>
        <w:rPr>
          <w:rFonts w:hint="eastAsia" w:ascii="宋体" w:hAnsi="宋体" w:cs="宋体"/>
          <w:sz w:val="24"/>
        </w:rPr>
        <w:t>任天堂游戏方块发售的银河战士prime复刻系列将在任天堂switch中登场。</w:t>
      </w:r>
    </w:p>
    <w:p w14:paraId="2A1CC5DF">
      <w:pPr>
        <w:spacing w:line="360" w:lineRule="auto"/>
        <w:rPr>
          <w:rFonts w:ascii="宋体" w:hAnsi="宋体" w:cs="宋体"/>
          <w:sz w:val="24"/>
          <w:lang w:eastAsia="ja-JP"/>
        </w:rPr>
      </w:pPr>
      <w:r>
        <w:rPr>
          <w:rFonts w:hint="eastAsia" w:ascii="MS Mincho" w:hAnsi="MS Mincho" w:eastAsia="MS Mincho" w:cs="MS Mincho"/>
          <w:sz w:val="24"/>
          <w:lang w:eastAsia="ja-JP"/>
        </w:rPr>
        <w:t>修正：</w:t>
      </w:r>
      <w:r>
        <w:rPr>
          <w:rFonts w:hint="eastAsia" w:ascii="宋体" w:hAnsi="宋体" w:cs="宋体"/>
          <w:sz w:val="24"/>
          <w:lang w:eastAsia="ja-JP"/>
        </w:rPr>
        <w:t>任天堂GameCube所发售的游戏，银河战士prime复刻系列，将在任天堂switch中登场。</w:t>
      </w:r>
    </w:p>
    <w:p w14:paraId="1E423D03">
      <w:pPr>
        <w:widowControl/>
        <w:spacing w:line="360" w:lineRule="auto"/>
        <w:rPr>
          <w:rFonts w:ascii="MS Mincho" w:hAnsi="MS Mincho" w:cs="MS Mincho"/>
          <w:sz w:val="24"/>
          <w:lang w:eastAsia="ja-JP"/>
        </w:rPr>
      </w:pPr>
      <w:r>
        <w:rPr>
          <w:rFonts w:hint="eastAsia" w:ascii="MS Mincho" w:hAnsi="MS Mincho" w:eastAsia="MS Mincho" w:cs="MS Mincho"/>
          <w:sz w:val="24"/>
          <w:lang w:eastAsia="ja-JP"/>
        </w:rPr>
        <w:t>分析：このフレーズではAIが内容を正しく認識している。後半の「任天堂」の「堂」が欠けていたが、翻訳には支障なかった。この長い文には4つの外来語「ゲームキューブ」「メトロイドプライム」「グラフィック」「スイッチ」がある。通訳者にとっては記憶の負担が重いと見られる。しかし、これらの語彙はそれぞれ任天堂のゲームに関する一般的な用語や人気ゲームの名称である。したがって、事前に十分な準備をしておけば、AIのサポートを受けることにより、通訳者に対する記憶の負担が減り、関連する内容をスムーズに翻訳することができる。</w:t>
      </w:r>
    </w:p>
    <w:p w14:paraId="48B1E1C1">
      <w:pPr>
        <w:widowControl/>
        <w:spacing w:line="360" w:lineRule="auto"/>
        <w:rPr>
          <w:rFonts w:ascii="MS Mincho" w:hAnsi="MS Mincho" w:eastAsia="MS Mincho" w:cs="MS Mincho"/>
          <w:sz w:val="24"/>
          <w:lang w:eastAsia="ja-JP"/>
        </w:rPr>
      </w:pPr>
    </w:p>
    <w:p w14:paraId="696F76CB">
      <w:pPr>
        <w:spacing w:line="360" w:lineRule="auto"/>
        <w:rPr>
          <w:rFonts w:ascii="MS Mincho" w:hAnsi="MS Mincho" w:cs="MS Mincho"/>
          <w:sz w:val="24"/>
          <w:lang w:eastAsia="ja-JP"/>
        </w:rPr>
      </w:pPr>
      <w:r>
        <w:rPr>
          <w:rFonts w:hint="eastAsia" w:ascii="MS Mincho" w:hAnsi="MS Mincho" w:eastAsia="MS Mincho" w:cs="MS Mincho"/>
          <w:sz w:val="24"/>
          <w:lang w:eastAsia="ja-JP"/>
        </w:rPr>
        <w:t>例31</w:t>
      </w:r>
      <w:r>
        <w:rPr>
          <w:rFonts w:hint="eastAsia" w:ascii="MS Mincho" w:hAnsi="MS Mincho" w:cs="MS Mincho"/>
          <w:sz w:val="24"/>
          <w:lang w:eastAsia="ja-JP"/>
        </w:rPr>
        <w:t>（AI</w:t>
      </w:r>
      <w:r>
        <w:rPr>
          <w:rFonts w:hint="eastAsia" w:ascii="MS Mincho" w:hAnsi="MS Mincho" w:eastAsia="MS Mincho" w:cs="MS Mincho"/>
          <w:sz w:val="24"/>
          <w:lang w:eastAsia="ja-JP"/>
        </w:rPr>
        <w:t>あり</w:t>
      </w:r>
      <w:r>
        <w:rPr>
          <w:rFonts w:hint="eastAsia" w:ascii="MS Mincho" w:hAnsi="MS Mincho" w:cs="MS Mincho"/>
          <w:sz w:val="24"/>
          <w:lang w:eastAsia="ja-JP"/>
        </w:rPr>
        <w:t>）</w:t>
      </w:r>
    </w:p>
    <w:p w14:paraId="0C8DF052">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原文：出てよわが下部どもよ</w:t>
      </w:r>
    </w:p>
    <w:p w14:paraId="23C9DF8E">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AI：いよ我がどい</w:t>
      </w:r>
    </w:p>
    <w:p w14:paraId="34D69933">
      <w:pPr>
        <w:spacing w:line="360" w:lineRule="auto"/>
        <w:rPr>
          <w:rFonts w:ascii="宋体" w:hAnsi="宋体" w:cs="宋体"/>
          <w:sz w:val="24"/>
          <w:lang w:eastAsia="ja-JP"/>
        </w:rPr>
      </w:pPr>
      <w:r>
        <w:rPr>
          <w:rFonts w:hint="eastAsia" w:ascii="MS Mincho" w:hAnsi="MS Mincho" w:eastAsia="MS Mincho" w:cs="MS Mincho"/>
          <w:sz w:val="24"/>
          <w:lang w:eastAsia="ja-JP"/>
        </w:rPr>
        <w:t>訳文：</w:t>
      </w:r>
      <w:r>
        <w:rPr>
          <w:rFonts w:hint="eastAsia" w:ascii="宋体" w:hAnsi="宋体" w:cs="宋体"/>
          <w:sz w:val="24"/>
          <w:lang w:eastAsia="ja-JP"/>
        </w:rPr>
        <w:t>小的们都出来吧。</w:t>
      </w:r>
    </w:p>
    <w:p w14:paraId="7A096628">
      <w:pPr>
        <w:spacing w:line="360" w:lineRule="auto"/>
        <w:rPr>
          <w:rFonts w:ascii="宋体" w:hAnsi="宋体" w:cs="宋体"/>
          <w:sz w:val="24"/>
        </w:rPr>
      </w:pPr>
      <w:r>
        <w:rPr>
          <w:rFonts w:hint="eastAsia" w:ascii="MS Mincho" w:hAnsi="MS Mincho" w:eastAsia="MS Mincho" w:cs="MS Mincho"/>
          <w:sz w:val="24"/>
        </w:rPr>
        <w:t>修正：</w:t>
      </w:r>
      <w:r>
        <w:rPr>
          <w:rFonts w:hint="eastAsia" w:ascii="宋体" w:hAnsi="宋体" w:cs="宋体"/>
          <w:sz w:val="24"/>
        </w:rPr>
        <w:t>小的们都给我现身。</w:t>
      </w:r>
    </w:p>
    <w:p w14:paraId="25676B69">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この文はゲーム「ゼルダの伝説ティアーズオブザキングダム」で、悪役ガノンのセリフである。物語が架空の上古時代を舞台にしているため、セリフには古典日本語が使用される。この文はAIによって誤認識されたが、例33と異なり、この文は比較的短く、ほとんど記憶負担はない。したがって、事前にゲームの内容に精通していれば、AIの支援なしでもスムーズに翻訳が可能であろう。</w:t>
      </w:r>
    </w:p>
    <w:p w14:paraId="260D732A">
      <w:pPr>
        <w:widowControl/>
        <w:spacing w:line="360" w:lineRule="auto"/>
        <w:rPr>
          <w:rFonts w:ascii="MS Mincho" w:hAnsi="MS Mincho" w:eastAsia="MS Mincho" w:cs="MS Mincho"/>
          <w:sz w:val="24"/>
          <w:lang w:eastAsia="ja-JP"/>
        </w:rPr>
      </w:pPr>
    </w:p>
    <w:p w14:paraId="673F8214">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準備作業以外に、通訳者がAIライブキャプションと効果的に協働するためのトレーニングを行うことも対策の一つとして考えられる。AIの支援を受けながら通訳を行う際には、AIによる字幕だけでなく、画面上のプロンプト字幕にも注意が必要である。AIが誤って認識したり、認識漏れをしたりした場合に、内容を迅速に補完できるよう、画面から情報を探す能力を鍛える必要がある。例32、例33を見てみよう。</w:t>
      </w:r>
    </w:p>
    <w:p w14:paraId="1AC866D5">
      <w:pPr>
        <w:spacing w:line="360" w:lineRule="auto"/>
        <w:rPr>
          <w:rFonts w:ascii="MS Mincho" w:hAnsi="MS Mincho" w:eastAsia="MS Mincho" w:cs="MS Mincho"/>
          <w:sz w:val="24"/>
          <w:lang w:eastAsia="ja-JP"/>
        </w:rPr>
      </w:pPr>
    </w:p>
    <w:p w14:paraId="6DFFF35C">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例32（</w:t>
      </w:r>
      <w:r>
        <w:rPr>
          <w:rFonts w:hint="eastAsia" w:ascii="MS Mincho" w:hAnsi="MS Mincho" w:cs="MS Mincho"/>
          <w:sz w:val="24"/>
          <w:lang w:eastAsia="ja-JP"/>
        </w:rPr>
        <w:t>AI</w:t>
      </w:r>
      <w:r>
        <w:rPr>
          <w:rFonts w:hint="eastAsia" w:ascii="MS Mincho" w:hAnsi="MS Mincho" w:eastAsia="MS Mincho" w:cs="MS Mincho"/>
          <w:sz w:val="24"/>
          <w:lang w:eastAsia="ja-JP"/>
        </w:rPr>
        <w:t>なし）</w:t>
      </w:r>
    </w:p>
    <w:p w14:paraId="129ACEA4">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原文：DECASIMは刑事訓練用の仮想空間</w:t>
      </w:r>
    </w:p>
    <w:p w14:paraId="71573A24">
      <w:pPr>
        <w:spacing w:line="360" w:lineRule="auto"/>
        <w:rPr>
          <w:rFonts w:ascii="MS Mincho" w:hAnsi="MS Mincho" w:eastAsia="MS Mincho" w:cs="MS Mincho"/>
          <w:sz w:val="24"/>
        </w:rPr>
      </w:pPr>
      <w:r>
        <w:rPr>
          <w:rFonts w:hint="eastAsia" w:ascii="MS Mincho" w:hAnsi="MS Mincho" w:eastAsia="MS Mincho" w:cs="MS Mincho"/>
          <w:sz w:val="24"/>
        </w:rPr>
        <w:t>AI：／</w:t>
      </w:r>
    </w:p>
    <w:p w14:paraId="4672BD43">
      <w:pPr>
        <w:spacing w:line="360" w:lineRule="auto"/>
        <w:rPr>
          <w:rFonts w:ascii="宋体" w:hAnsi="宋体" w:cs="宋体"/>
          <w:sz w:val="24"/>
        </w:rPr>
      </w:pPr>
      <w:r>
        <w:rPr>
          <w:rFonts w:hint="eastAsia" w:ascii="MS Mincho" w:hAnsi="MS Mincho" w:eastAsia="MS Mincho" w:cs="MS Mincho"/>
          <w:sz w:val="24"/>
        </w:rPr>
        <w:t>訳文：</w:t>
      </w:r>
      <w:r>
        <w:rPr>
          <w:rFonts w:hint="eastAsia" w:ascii="宋体" w:hAnsi="宋体" w:cs="宋体"/>
          <w:sz w:val="24"/>
        </w:rPr>
        <w:t>这是刑警训练用的虚拟空间。</w:t>
      </w:r>
    </w:p>
    <w:p w14:paraId="6167F698">
      <w:pPr>
        <w:spacing w:line="360" w:lineRule="auto"/>
        <w:rPr>
          <w:rFonts w:ascii="宋体" w:hAnsi="宋体" w:cs="宋体"/>
          <w:sz w:val="24"/>
        </w:rPr>
      </w:pPr>
      <w:r>
        <w:rPr>
          <w:rFonts w:hint="eastAsia" w:ascii="MS Mincho" w:hAnsi="MS Mincho" w:eastAsia="MS Mincho" w:cs="MS Mincho"/>
          <w:sz w:val="24"/>
        </w:rPr>
        <w:t>修正：</w:t>
      </w:r>
      <w:r>
        <w:rPr>
          <w:rFonts w:hint="eastAsia" w:ascii="宋体" w:hAnsi="宋体" w:cs="宋体"/>
          <w:sz w:val="24"/>
        </w:rPr>
        <w:t>这是刑警训练用的虚拟空间，名为DECASIM。</w:t>
      </w:r>
    </w:p>
    <w:p w14:paraId="7102F2EF">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分析：この文ではAIが認識漏れしたが、画面には「DECASIMは刑事訓練用」と表示されているため、AIの支援がなくても、画面上の字幕を見るだけでゲーム用語を翻訳することができる。</w:t>
      </w:r>
    </w:p>
    <w:p w14:paraId="3B392966">
      <w:pPr>
        <w:spacing w:line="360" w:lineRule="auto"/>
        <w:rPr>
          <w:rFonts w:ascii="MS Mincho" w:hAnsi="MS Mincho" w:eastAsia="MS Mincho" w:cs="MS Mincho"/>
          <w:sz w:val="24"/>
        </w:rPr>
      </w:pPr>
      <w:r>
        <w:rPr>
          <w:rFonts w:hint="eastAsia" w:ascii="MS Mincho" w:hAnsi="MS Mincho" w:eastAsia="MS Mincho" w:cs="MS Mincho"/>
          <w:sz w:val="24"/>
        </w:rPr>
        <w:drawing>
          <wp:inline distT="0" distB="0" distL="114300" distR="114300">
            <wp:extent cx="5391785" cy="3030220"/>
            <wp:effectExtent l="0" t="0" r="0" b="0"/>
            <wp:docPr id="5" name="图片 11" descr="1703785409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 descr="1703785409486"/>
                    <pic:cNvPicPr>
                      <a:picLocks noChangeAspect="1"/>
                    </pic:cNvPicPr>
                  </pic:nvPicPr>
                  <pic:blipFill>
                    <a:blip r:embed="rId15"/>
                    <a:stretch>
                      <a:fillRect/>
                    </a:stretch>
                  </pic:blipFill>
                  <pic:spPr>
                    <a:xfrm>
                      <a:off x="0" y="0"/>
                      <a:ext cx="5391785" cy="3030220"/>
                    </a:xfrm>
                    <a:prstGeom prst="rect">
                      <a:avLst/>
                    </a:prstGeom>
                    <a:noFill/>
                    <a:ln>
                      <a:noFill/>
                    </a:ln>
                  </pic:spPr>
                </pic:pic>
              </a:graphicData>
            </a:graphic>
          </wp:inline>
        </w:drawing>
      </w:r>
    </w:p>
    <w:p w14:paraId="46AA48CE">
      <w:pPr>
        <w:widowControl/>
        <w:spacing w:line="360" w:lineRule="auto"/>
        <w:jc w:val="center"/>
        <w:rPr>
          <w:rFonts w:ascii="MS Mincho" w:hAnsi="MS Mincho" w:eastAsia="MS Mincho" w:cs="MS Mincho"/>
          <w:b/>
          <w:bCs/>
          <w:sz w:val="24"/>
          <w:lang w:eastAsia="ja-JP"/>
        </w:rPr>
      </w:pPr>
      <w:r>
        <w:rPr>
          <w:rFonts w:hint="eastAsia" w:ascii="MS Mincho" w:hAnsi="MS Mincho" w:eastAsia="MS Mincho" w:cs="MS Mincho"/>
          <w:sz w:val="24"/>
          <w:lang w:eastAsia="ja-JP"/>
        </w:rPr>
        <w:t>図</w:t>
      </w:r>
      <w:r>
        <w:rPr>
          <w:rFonts w:hint="eastAsia" w:ascii="MS Mincho" w:hAnsi="MS Mincho" w:cs="MS Mincho"/>
          <w:sz w:val="24"/>
          <w:lang w:eastAsia="ja-JP"/>
        </w:rPr>
        <w:t>5 例32</w:t>
      </w:r>
      <w:r>
        <w:rPr>
          <w:rFonts w:hint="eastAsia" w:ascii="MS Mincho" w:hAnsi="MS Mincho" w:eastAsia="MS Mincho" w:cs="MS Mincho"/>
          <w:sz w:val="24"/>
          <w:lang w:eastAsia="ja-JP"/>
        </w:rPr>
        <w:t>画面上のプロンプト字幕</w:t>
      </w:r>
    </w:p>
    <w:p w14:paraId="2B04BCA5">
      <w:pPr>
        <w:spacing w:line="360" w:lineRule="auto"/>
        <w:rPr>
          <w:rFonts w:ascii="MS Mincho" w:hAnsi="MS Mincho" w:eastAsia="MS Mincho" w:cs="MS Mincho"/>
          <w:sz w:val="24"/>
          <w:lang w:eastAsia="ja-JP"/>
        </w:rPr>
      </w:pPr>
    </w:p>
    <w:p w14:paraId="2D826F55">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例7</w:t>
      </w:r>
      <w:r>
        <w:rPr>
          <w:rFonts w:hint="eastAsia" w:ascii="MS Mincho" w:hAnsi="MS Mincho" w:cs="MS Mincho"/>
          <w:sz w:val="24"/>
          <w:lang w:eastAsia="ja-JP"/>
        </w:rPr>
        <w:t>（</w:t>
      </w:r>
      <w:r>
        <w:rPr>
          <w:rFonts w:hint="eastAsia" w:ascii="MS Mincho" w:hAnsi="MS Mincho" w:eastAsia="MS Mincho" w:cs="MS Mincho"/>
          <w:sz w:val="24"/>
          <w:lang w:eastAsia="ja-JP"/>
        </w:rPr>
        <w:t>再掲</w:t>
      </w:r>
      <w:r>
        <w:rPr>
          <w:rFonts w:hint="eastAsia" w:ascii="MS Mincho" w:hAnsi="MS Mincho" w:cs="MS Mincho"/>
          <w:sz w:val="24"/>
          <w:lang w:eastAsia="ja-JP"/>
        </w:rPr>
        <w:t>）（AI</w:t>
      </w:r>
      <w:r>
        <w:rPr>
          <w:rFonts w:hint="eastAsia" w:ascii="MS Mincho" w:hAnsi="MS Mincho" w:eastAsia="MS Mincho" w:cs="MS Mincho"/>
          <w:sz w:val="24"/>
          <w:lang w:eastAsia="ja-JP"/>
        </w:rPr>
        <w:t>あり</w:t>
      </w:r>
      <w:r>
        <w:rPr>
          <w:rFonts w:hint="eastAsia" w:ascii="MS Mincho" w:hAnsi="MS Mincho" w:cs="MS Mincho"/>
          <w:sz w:val="24"/>
          <w:lang w:eastAsia="ja-JP"/>
        </w:rPr>
        <w:t>）</w:t>
      </w:r>
    </w:p>
    <w:p w14:paraId="16C040FB">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原文：2人は超巨大企業アマテラス社によって牛耳られたカナイ区で起こる未解決事件に挑む</w:t>
      </w:r>
    </w:p>
    <w:p w14:paraId="131232A6">
      <w:pPr>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AI：2人は超巨大企業アマテラス社によって牛耳られた金で起こる未解決事件に挑む</w:t>
      </w:r>
    </w:p>
    <w:p w14:paraId="3C4045A6">
      <w:pPr>
        <w:spacing w:line="360" w:lineRule="auto"/>
        <w:rPr>
          <w:rFonts w:ascii="宋体" w:hAnsi="宋体" w:cs="宋体"/>
          <w:sz w:val="24"/>
        </w:rPr>
      </w:pPr>
      <w:r>
        <w:rPr>
          <w:rFonts w:hint="eastAsia" w:ascii="MS Mincho" w:hAnsi="MS Mincho" w:eastAsia="MS Mincho" w:cs="MS Mincho"/>
          <w:sz w:val="24"/>
        </w:rPr>
        <w:t>訳文：</w:t>
      </w:r>
      <w:r>
        <w:rPr>
          <w:rFonts w:hint="eastAsia" w:ascii="宋体" w:hAnsi="宋体" w:cs="宋体"/>
          <w:sz w:val="24"/>
        </w:rPr>
        <w:t>两人将挑战解决超巨型企业所掌控的加奈区未解决事件。</w:t>
      </w:r>
    </w:p>
    <w:p w14:paraId="55F2E3B7">
      <w:pPr>
        <w:spacing w:line="360" w:lineRule="auto"/>
        <w:rPr>
          <w:rFonts w:ascii="宋体" w:hAnsi="宋体" w:cs="宋体"/>
          <w:sz w:val="24"/>
        </w:rPr>
      </w:pPr>
      <w:r>
        <w:rPr>
          <w:rFonts w:hint="eastAsia" w:ascii="MS Mincho" w:hAnsi="MS Mincho" w:eastAsia="MS Mincho" w:cs="MS Mincho"/>
          <w:sz w:val="24"/>
        </w:rPr>
        <w:t>修正：</w:t>
      </w:r>
      <w:r>
        <w:rPr>
          <w:rFonts w:hint="eastAsia" w:ascii="宋体" w:hAnsi="宋体" w:cs="宋体"/>
          <w:sz w:val="24"/>
        </w:rPr>
        <w:t>二人将挑战解决巨型企业天照公司所掌控的加奈区疑案。</w:t>
      </w:r>
    </w:p>
    <w:p w14:paraId="6B337D55">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分析：この文はAIが「カナイ区」を「金」と誤認識したが、画面上には正しい表記が示されているため、AIの字幕なしでも通訳することができる。</w:t>
      </w:r>
    </w:p>
    <w:p w14:paraId="4D610E3C">
      <w:pPr>
        <w:widowControl/>
        <w:spacing w:line="360" w:lineRule="auto"/>
        <w:rPr>
          <w:rFonts w:ascii="MS Mincho" w:hAnsi="MS Mincho" w:eastAsia="MS Mincho" w:cs="MS Mincho"/>
          <w:sz w:val="24"/>
        </w:rPr>
      </w:pPr>
      <w:r>
        <w:rPr>
          <w:rFonts w:hint="eastAsia" w:ascii="MS Mincho" w:hAnsi="MS Mincho" w:eastAsia="MS Mincho" w:cs="MS Mincho"/>
          <w:sz w:val="24"/>
        </w:rPr>
        <w:drawing>
          <wp:inline distT="0" distB="0" distL="114300" distR="114300">
            <wp:extent cx="5393690" cy="3014345"/>
            <wp:effectExtent l="0" t="0" r="0" b="0"/>
            <wp:docPr id="6" name="图片 12" descr="1703787588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2" descr="1703787588114"/>
                    <pic:cNvPicPr>
                      <a:picLocks noChangeAspect="1"/>
                    </pic:cNvPicPr>
                  </pic:nvPicPr>
                  <pic:blipFill>
                    <a:blip r:embed="rId16"/>
                    <a:stretch>
                      <a:fillRect/>
                    </a:stretch>
                  </pic:blipFill>
                  <pic:spPr>
                    <a:xfrm>
                      <a:off x="0" y="0"/>
                      <a:ext cx="5393690" cy="3014345"/>
                    </a:xfrm>
                    <a:prstGeom prst="rect">
                      <a:avLst/>
                    </a:prstGeom>
                    <a:noFill/>
                    <a:ln>
                      <a:noFill/>
                    </a:ln>
                  </pic:spPr>
                </pic:pic>
              </a:graphicData>
            </a:graphic>
          </wp:inline>
        </w:drawing>
      </w:r>
    </w:p>
    <w:p w14:paraId="7AC7D3D2">
      <w:pPr>
        <w:widowControl/>
        <w:spacing w:line="360" w:lineRule="auto"/>
        <w:jc w:val="center"/>
        <w:rPr>
          <w:rFonts w:ascii="MS Mincho" w:hAnsi="MS Mincho" w:eastAsia="MS Mincho" w:cs="MS Mincho"/>
          <w:sz w:val="24"/>
          <w:lang w:eastAsia="ja-JP"/>
        </w:rPr>
      </w:pPr>
      <w:r>
        <w:rPr>
          <w:rFonts w:hint="eastAsia" w:ascii="MS Mincho" w:hAnsi="MS Mincho" w:eastAsia="MS Mincho" w:cs="MS Mincho"/>
          <w:sz w:val="24"/>
          <w:lang w:eastAsia="ja-JP"/>
        </w:rPr>
        <w:t>図</w:t>
      </w:r>
      <w:r>
        <w:rPr>
          <w:rFonts w:hint="eastAsia" w:ascii="MS Mincho" w:hAnsi="MS Mincho" w:cs="MS Mincho"/>
          <w:sz w:val="24"/>
          <w:lang w:eastAsia="ja-JP"/>
        </w:rPr>
        <w:t>6</w:t>
      </w:r>
      <w:r>
        <w:rPr>
          <w:rFonts w:hint="eastAsia" w:ascii="MS Mincho" w:hAnsi="MS Mincho" w:eastAsia="MS Mincho" w:cs="MS Mincho"/>
          <w:sz w:val="24"/>
          <w:lang w:eastAsia="ja-JP"/>
        </w:rPr>
        <w:t xml:space="preserve"> 例33画面上のプロンプト字幕</w:t>
      </w:r>
    </w:p>
    <w:p w14:paraId="45117A11">
      <w:pPr>
        <w:widowControl/>
        <w:spacing w:line="360" w:lineRule="auto"/>
        <w:rPr>
          <w:rFonts w:ascii="MS Mincho" w:hAnsi="MS Mincho" w:eastAsia="MS Mincho" w:cs="MS Mincho"/>
          <w:sz w:val="24"/>
          <w:lang w:eastAsia="ja-JP"/>
        </w:rPr>
      </w:pPr>
    </w:p>
    <w:p w14:paraId="0C4A804D">
      <w:pPr>
        <w:widowControl/>
        <w:spacing w:line="360" w:lineRule="auto"/>
        <w:rPr>
          <w:rFonts w:ascii="MS Mincho" w:hAnsi="MS Mincho" w:eastAsia="MS Mincho" w:cs="MS Mincho"/>
          <w:sz w:val="24"/>
          <w:lang w:eastAsia="ja-JP"/>
        </w:rPr>
      </w:pPr>
      <w:r>
        <w:rPr>
          <w:rFonts w:hint="eastAsia" w:ascii="MS Mincho" w:hAnsi="MS Mincho" w:eastAsia="MS Mincho" w:cs="MS Mincho"/>
          <w:sz w:val="24"/>
          <w:lang w:eastAsia="ja-JP"/>
        </w:rPr>
        <w:t>　以上の内容に基づき、AIライブキャプションによる悪影響に対する対策として、通訳者のトレーニングと準備が重要であることが明らかになった。</w:t>
      </w:r>
    </w:p>
    <w:p w14:paraId="68997375">
      <w:pPr>
        <w:widowControl/>
        <w:spacing w:line="360" w:lineRule="auto"/>
        <w:rPr>
          <w:rFonts w:ascii="MS Mincho" w:hAnsi="MS Mincho" w:eastAsia="MS Mincho" w:cs="MS Mincho"/>
          <w:sz w:val="24"/>
          <w:lang w:eastAsia="ja-JP"/>
        </w:rPr>
      </w:pPr>
    </w:p>
    <w:p w14:paraId="69E4C4E3">
      <w:pPr>
        <w:widowControl/>
        <w:spacing w:line="360" w:lineRule="auto"/>
        <w:rPr>
          <w:rFonts w:ascii="MS Mincho" w:hAnsi="MS Mincho" w:eastAsia="MS Mincho" w:cs="MS Mincho"/>
          <w:sz w:val="24"/>
          <w:lang w:eastAsia="ja-JP"/>
        </w:rPr>
      </w:pPr>
    </w:p>
    <w:p w14:paraId="133E63C7">
      <w:pPr>
        <w:widowControl/>
        <w:numPr>
          <w:ilvl w:val="0"/>
          <w:numId w:val="8"/>
        </w:numPr>
        <w:spacing w:line="360" w:lineRule="auto"/>
        <w:jc w:val="left"/>
        <w:outlineLvl w:val="1"/>
        <w:rPr>
          <w:rFonts w:ascii="MS Mincho" w:hAnsi="MS Mincho" w:eastAsia="MS Mincho"/>
          <w:b/>
          <w:sz w:val="28"/>
          <w:szCs w:val="28"/>
          <w:lang w:eastAsia="ja-JP"/>
        </w:rPr>
      </w:pPr>
      <w:bookmarkStart w:id="51" w:name="_Toc6134"/>
      <w:bookmarkStart w:id="52" w:name="_Toc32713"/>
      <w:r>
        <w:rPr>
          <w:rFonts w:hint="eastAsia" w:ascii="MS Mincho" w:hAnsi="MS Mincho"/>
          <w:b/>
          <w:sz w:val="28"/>
          <w:szCs w:val="28"/>
          <w:lang w:eastAsia="ja-JP"/>
        </w:rPr>
        <w:t xml:space="preserve"> </w:t>
      </w:r>
      <w:bookmarkStart w:id="53" w:name="_Toc25798"/>
      <w:r>
        <w:rPr>
          <w:rFonts w:hint="eastAsia" w:ascii="MS Mincho" w:hAnsi="MS Mincho" w:eastAsia="MS Mincho"/>
          <w:b/>
          <w:sz w:val="28"/>
          <w:szCs w:val="28"/>
          <w:lang w:eastAsia="ja-JP"/>
        </w:rPr>
        <w:t>本通訳実践の心得</w:t>
      </w:r>
      <w:bookmarkEnd w:id="51"/>
      <w:bookmarkEnd w:id="52"/>
      <w:bookmarkEnd w:id="53"/>
    </w:p>
    <w:p w14:paraId="03224453">
      <w:pPr>
        <w:widowControl/>
        <w:spacing w:line="360" w:lineRule="auto"/>
        <w:jc w:val="left"/>
        <w:outlineLvl w:val="1"/>
        <w:rPr>
          <w:rFonts w:ascii="MS Mincho" w:hAnsi="MS Mincho" w:eastAsia="MS Mincho"/>
          <w:b/>
          <w:sz w:val="28"/>
          <w:szCs w:val="28"/>
          <w:lang w:eastAsia="ja-JP"/>
        </w:rPr>
      </w:pPr>
    </w:p>
    <w:p w14:paraId="28645781">
      <w:pPr>
        <w:widowControl/>
        <w:numPr>
          <w:ilvl w:val="0"/>
          <w:numId w:val="9"/>
        </w:numPr>
        <w:spacing w:line="360" w:lineRule="auto"/>
        <w:outlineLvl w:val="2"/>
        <w:rPr>
          <w:rFonts w:ascii="MS Mincho" w:hAnsi="MS Mincho" w:eastAsia="MS Mincho"/>
          <w:b/>
          <w:sz w:val="24"/>
          <w:lang w:eastAsia="ja-JP"/>
        </w:rPr>
      </w:pPr>
      <w:bookmarkStart w:id="54" w:name="_Toc2821"/>
      <w:bookmarkStart w:id="55" w:name="_Toc24984"/>
      <w:r>
        <w:rPr>
          <w:rFonts w:hint="eastAsia" w:ascii="MS Mincho" w:hAnsi="MS Mincho" w:eastAsia="MS Mincho" w:cs="MS Mincho"/>
          <w:b/>
          <w:sz w:val="24"/>
          <w:lang w:eastAsia="ja-JP"/>
        </w:rPr>
        <w:t>通訳実践の心得</w:t>
      </w:r>
      <w:bookmarkEnd w:id="54"/>
      <w:bookmarkEnd w:id="55"/>
    </w:p>
    <w:p w14:paraId="5020ACA6">
      <w:pPr>
        <w:widowControl/>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AIライブキャプションを活用したゲーム関連の同時通訳実践において心得るべき点は、技術的な理解と適応、専門知識の習得、そして柔軟な対応力が中心となる。</w:t>
      </w:r>
    </w:p>
    <w:p w14:paraId="181DB801">
      <w:pPr>
        <w:widowControl/>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まずはAI技術の理解と適応について。本実践に通し、AIライブキャプションの機能と限界を理解し、どのように通訳プロセスに役立てるかを学んだ。そして技術的な問題や誤訳が発生した際の対処方法を習得し、臨機応変に対応できるようにしておくことが重要だと考えられる。</w:t>
      </w:r>
    </w:p>
    <w:p w14:paraId="23BA43D5">
      <w:pPr>
        <w:widowControl/>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第二に、ゲーム業界の知識を深めた。ゲームのストーリー、キャラクター、用語を事前にリサーチし、必要な語彙を準備することにより、ゲームの種類、用語、最新のトレンド、有名なゲームタイトルなど、ゲーム業界に関する広範な知識を身につけることができた。事前準備の重要性も身にしみて感じられた。　</w:t>
      </w:r>
    </w:p>
    <w:p w14:paraId="3B2E616E">
      <w:pPr>
        <w:widowControl/>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第三に、リアルタイムの調整と修正方法を把握した。AIライブキャプションによるリアルタイムのフィードバックを活用し、必要に応じて瞬時に調整や修正を行う能力を身につけた。ゲーム用語やキャラクター名が特殊な場合、AIの認識ミスに備えて、自身の知識と判断を信じて対応することも重要だと分かった。</w:t>
      </w:r>
    </w:p>
    <w:p w14:paraId="0CA8F635">
      <w:pPr>
        <w:widowControl/>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第四に、不足として、聴衆の理解を促進する説明も必要かもしれないと反省した。ゲームに不慣れな聴衆も含まれる可能性があるため、専門用語を使用する際は、可能な限り親しみやすい言葉で説明を加えることも必要なのではないかと考えられる。</w:t>
      </w:r>
    </w:p>
    <w:p w14:paraId="60DEBB3A">
      <w:pPr>
        <w:widowControl/>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第五に、通訳者として、今後継続的な学習とフィードバックの活用も重要だと意識した。準備作業をする際に、今のゲーム業界の術語は、筆者が昔に認識していたゲーム業界はかなり差があることに気付いた。ゆえに今回実践の準備作業も大変であった。今回と同じ、ゲーム業界だけではなく、すべての業界が常に進化していることを、通訳者として知らなければならない。そのため、最新の各業界の技術のトレンドについて常に学び続けることが重要だということが明らかになった。</w:t>
      </w:r>
    </w:p>
    <w:p w14:paraId="29E35E33">
      <w:pPr>
        <w:widowControl/>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最後に、ストレス管理と自己ケアをしなければならない。ゲーム関連のイベントは熱狂的な雰囲気で進行することが多く、同時通訳も体力を大量に消耗し、非常に高いエネルギーと集中力が求められる。適切な休息とリラクゼーション技法を身につけ、持続可能なパフォーマンスを維持することが必要である。</w:t>
      </w:r>
    </w:p>
    <w:p w14:paraId="7A189CED">
      <w:pPr>
        <w:widowControl/>
        <w:spacing w:line="360" w:lineRule="auto"/>
        <w:jc w:val="left"/>
        <w:rPr>
          <w:rFonts w:ascii="MS Mincho" w:hAnsi="MS Mincho" w:eastAsia="MS Mincho"/>
          <w:b/>
          <w:sz w:val="28"/>
          <w:szCs w:val="28"/>
          <w:lang w:eastAsia="ja-JP"/>
        </w:rPr>
      </w:pPr>
      <w:r>
        <w:rPr>
          <w:rFonts w:hint="eastAsia" w:ascii="MS Mincho" w:hAnsi="MS Mincho" w:eastAsia="MS Mincho" w:cs="MS Mincho"/>
          <w:sz w:val="24"/>
          <w:lang w:eastAsia="ja-JP"/>
        </w:rPr>
        <w:t>　AIライブキャプションの支援による同時通訳は、特に専門分野であるゲーム関連の内容において、通訳者にとって強力なツールとなる。技術の進化に適応しながら、専門知識を深め、柔軟に対応する姿勢が重要だと考えられる。</w:t>
      </w:r>
    </w:p>
    <w:p w14:paraId="448861FD">
      <w:pPr>
        <w:widowControl/>
        <w:numPr>
          <w:ilvl w:val="0"/>
          <w:numId w:val="9"/>
        </w:numPr>
        <w:spacing w:line="360" w:lineRule="auto"/>
        <w:outlineLvl w:val="2"/>
        <w:rPr>
          <w:rFonts w:ascii="MS Mincho" w:hAnsi="MS Mincho" w:eastAsia="MS Mincho" w:cs="MS Mincho"/>
          <w:b/>
          <w:sz w:val="24"/>
          <w:lang w:eastAsia="ja-JP"/>
        </w:rPr>
      </w:pPr>
      <w:bookmarkStart w:id="56" w:name="_Toc6001"/>
      <w:bookmarkStart w:id="57" w:name="_Toc22518"/>
      <w:r>
        <w:rPr>
          <w:rFonts w:hint="eastAsia" w:ascii="MS Mincho" w:hAnsi="MS Mincho"/>
          <w:b/>
          <w:sz w:val="24"/>
          <w:lang w:eastAsia="ja-JP"/>
        </w:rPr>
        <w:t>AI</w:t>
      </w:r>
      <w:r>
        <w:rPr>
          <w:rFonts w:hint="eastAsia" w:ascii="MS Mincho" w:hAnsi="MS Mincho" w:eastAsia="MS Mincho"/>
          <w:b/>
          <w:sz w:val="24"/>
          <w:lang w:eastAsia="ja-JP"/>
        </w:rPr>
        <w:t>ライブキャプションによる同時通訳の意義</w:t>
      </w:r>
      <w:bookmarkEnd w:id="56"/>
      <w:bookmarkEnd w:id="57"/>
    </w:p>
    <w:p w14:paraId="5E058A26">
      <w:pPr>
        <w:widowControl/>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同時通訳にAI字幕を使用することは、会議やイベントのアクセシビリティと効率を高めることができ、その意義は本報告におけるゲーム領域にとどまらず、国際交流、政治会議、学術交流、法律、公衆衛生上の緊急事態など、広範な分野に適用可能である。事例を踏まえてその意義をまとめてみた。</w:t>
      </w:r>
    </w:p>
    <w:p w14:paraId="2E246779">
      <w:pPr>
        <w:widowControl/>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正確性と速度が向上する。AI技術は、発言内容をリアルタイムで識別し、迅速に字幕を生成することができる。これは、各国が情報を第一時間に翻訳し、自国の言語で理解するための通訳者にとって非常に重要であり、特に専門用語を含む発言内容ではその重要性が増す。これにより、情報の受信範囲が拡大される。</w:t>
      </w:r>
    </w:p>
    <w:p w14:paraId="17838A44">
      <w:pPr>
        <w:widowControl/>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記録と再利用ができる。AIによって生成されたライブキャプションは、テキスト記録に容易に変換され、後で参照したり、内容をさらに処理して分析するために使用することができる。</w:t>
      </w:r>
    </w:p>
    <w:p w14:paraId="7F711E33">
      <w:pPr>
        <w:widowControl/>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これらの要素は、緊急時の情報伝達という文脈において特に価値が高く、AI字幕を活用した同時通訳は、情報の正確かつ迅速な共有、公衆の理解と協力の促進、そして広範囲な状況における対応の効率化に寄与すると言えるだろう。</w:t>
      </w:r>
    </w:p>
    <w:p w14:paraId="10C684CB">
      <w:pPr>
        <w:widowControl/>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しかしその同時に、現代のAI技術における成果として、AIライブキャプション以外に、AIによるリアルタイム翻訳も挙げられる。そこで、本実践に基づき、多岐にわたる分野の事例を参考した上、AIを活用したリアルタイム翻訳と、AIライブキャプションによる通訳者の同時通訳の間に存在する差異についても述べてみたい。主に翻訳の正確性、文脈に対する理解力、柔軟性、人と機械の相互作用という観点から、両者の主な違いについて述べる。</w:t>
      </w:r>
    </w:p>
    <w:p w14:paraId="007D1501">
      <w:pPr>
        <w:widowControl/>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正確性及び信頼性に関し、AIライブキャプションによる同時通訳では、通訳者がAIライブキャプションを参考にしながら、講演や対話のテキストをリアルタイムで入手し、それを基に翻訳の精度を高めることができる。この過程で、通訳者は実際の状況に応じて翻訳を適宜調整し、専門用語や複雑な文脈を正確に理解し伝えることが可能となる。一方、純粋なAI翻訳は、機械学習モデルに全面的に依存しており、速やかな反応と大量のデータ処理は可能であるものの、専門用語の処理や言語の微妙な差異、文化的背景の理解において人間の翻訳者と比較して劣る面があると考えられる。</w:t>
      </w:r>
    </w:p>
    <w:p w14:paraId="7B160F0A">
      <w:pPr>
        <w:widowControl/>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文脈の理解においては、AIライブキャプションによる同時通訳の場合、通訳者は複雑な文脈や文化的な差異を捉え、話者の意図や感情を適切に伝えることができる。これに対し、純粋なAI翻訳では、技術の進歩にもかかわらず、複雑な文脈の把握や非言語的な示唆を理解することに限界があると考えられる。</w:t>
      </w:r>
    </w:p>
    <w:p w14:paraId="5973408C">
      <w:pPr>
        <w:widowControl/>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柔軟性と適応性の面では、AIライブキャプションによる同時通訳においては、通訳者が話者の速度変化や話題の転換、聴衆からのフィードバックに即応し、翻訳戦略を柔軟に調整できる利点がある。これに対し、純粋なAI翻訳は情報の迅速な処理には長けているが、予期せぬ状況への適応力には欠ける場合があると考えられる。</w:t>
      </w:r>
    </w:p>
    <w:p w14:paraId="77572941">
      <w:pPr>
        <w:widowControl/>
        <w:spacing w:line="360" w:lineRule="auto"/>
        <w:jc w:val="left"/>
        <w:rPr>
          <w:rFonts w:ascii="MS Mincho" w:hAnsi="MS Mincho" w:eastAsia="MS Mincho" w:cs="MS Mincho"/>
          <w:sz w:val="24"/>
          <w:lang w:eastAsia="ja-JP"/>
        </w:rPr>
      </w:pPr>
      <w:r>
        <w:rPr>
          <w:rFonts w:hint="eastAsia" w:ascii="MS Mincho" w:hAnsi="MS Mincho" w:eastAsia="MS Mincho" w:cs="MS Mincho"/>
          <w:sz w:val="24"/>
          <w:lang w:eastAsia="ja-JP"/>
        </w:rPr>
        <w:t>　人と機械のインタラクションの観点から見れば、AIライブキャプションによる同時通訳では、翻訳者とAIの間に直接的なインタラクションが存在し、これにより翻訳の対話性とカスタマイズが向上する。一方、純粋なAI翻訳は、アルゴリズムによる自動処理に頼っており、特定のシナリオや個別のニーズに対するカスタマイズが困難だと思われる。</w:t>
      </w:r>
    </w:p>
    <w:p w14:paraId="07163E52">
      <w:pPr>
        <w:widowControl/>
        <w:spacing w:line="360" w:lineRule="auto"/>
        <w:jc w:val="left"/>
        <w:rPr>
          <w:rFonts w:ascii="MS Mincho" w:hAnsi="MS Mincho" w:eastAsia="MS Mincho"/>
          <w:b/>
          <w:sz w:val="28"/>
          <w:szCs w:val="28"/>
          <w:lang w:eastAsia="ja-JP"/>
        </w:rPr>
      </w:pPr>
      <w:r>
        <w:rPr>
          <w:rFonts w:hint="eastAsia" w:ascii="MS Mincho" w:hAnsi="MS Mincho" w:eastAsia="MS Mincho" w:cs="MS Mincho"/>
          <w:sz w:val="24"/>
          <w:lang w:eastAsia="ja-JP"/>
        </w:rPr>
        <w:t>　以上の分析から、AIライブキャプションによる同時通訳は、人間の通訳者の専門知識とAIの効率性を組み合わせることで、より正確で人間らしい翻訳サービスを提供することができると考えられる。対照的に、純粋なAI翻訳は速度とデータ処理能力には優れていますが、正確性、文脈理解、柔軟性の面での改善が求められている。どちらを選択するかは、特定の要件、状況の複雑性、及び許容される正確さのレベルによって決定されるべきである。これにより、AIライブキャプションによる同時通訳の意義も明らかになっただろう。</w:t>
      </w:r>
    </w:p>
    <w:p w14:paraId="60936996">
      <w:pPr>
        <w:widowControl/>
        <w:spacing w:line="360" w:lineRule="auto"/>
        <w:jc w:val="left"/>
        <w:rPr>
          <w:rFonts w:ascii="MS Mincho" w:hAnsi="MS Mincho" w:eastAsia="MS Mincho"/>
          <w:b/>
          <w:sz w:val="28"/>
          <w:szCs w:val="28"/>
          <w:lang w:eastAsia="ja-JP"/>
        </w:rPr>
      </w:pPr>
    </w:p>
    <w:p w14:paraId="1C26F022">
      <w:pPr>
        <w:widowControl/>
        <w:spacing w:line="360" w:lineRule="auto"/>
        <w:jc w:val="left"/>
        <w:rPr>
          <w:rFonts w:ascii="MS Mincho" w:hAnsi="MS Mincho" w:eastAsia="MS Mincho"/>
          <w:b/>
          <w:sz w:val="28"/>
          <w:szCs w:val="28"/>
          <w:lang w:eastAsia="ja-JP"/>
        </w:rPr>
      </w:pPr>
    </w:p>
    <w:p w14:paraId="730F0B59">
      <w:pPr>
        <w:widowControl/>
        <w:spacing w:line="360" w:lineRule="auto"/>
        <w:jc w:val="left"/>
        <w:rPr>
          <w:rFonts w:ascii="MS Mincho" w:hAnsi="MS Mincho" w:eastAsia="MS Mincho"/>
          <w:b/>
          <w:sz w:val="28"/>
          <w:szCs w:val="28"/>
          <w:lang w:eastAsia="ja-JP"/>
        </w:rPr>
      </w:pPr>
    </w:p>
    <w:p w14:paraId="689F46C9">
      <w:pPr>
        <w:tabs>
          <w:tab w:val="left" w:pos="2160"/>
        </w:tabs>
        <w:spacing w:line="360" w:lineRule="auto"/>
        <w:jc w:val="left"/>
        <w:outlineLvl w:val="0"/>
        <w:rPr>
          <w:rFonts w:ascii="MS Mincho" w:hAnsi="MS Mincho" w:eastAsia="MS Mincho" w:cs="MS Mincho"/>
          <w:b/>
          <w:bCs/>
          <w:sz w:val="28"/>
          <w:szCs w:val="28"/>
          <w:lang w:eastAsia="ja-JP"/>
        </w:rPr>
      </w:pPr>
    </w:p>
    <w:sectPr>
      <w:footerReference r:id="rId8" w:type="default"/>
      <w:footnotePr>
        <w:numFmt w:val="decimal"/>
        <w:numRestart w:val="eachPage"/>
      </w:footnotePr>
      <w:endnotePr>
        <w:numFmt w:val="decimal"/>
      </w:endnotePr>
      <w:pgSz w:w="11906" w:h="16838"/>
      <w:pgMar w:top="1701" w:right="1701" w:bottom="1701" w:left="1701" w:header="851" w:footer="992" w:gutter="0"/>
      <w:pgNumType w:start="1"/>
      <w:cols w:space="720" w:num="1"/>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Mincho">
    <w:panose1 w:val="02020609040205080304"/>
    <w:charset w:val="80"/>
    <w:family w:val="modern"/>
    <w:pitch w:val="default"/>
    <w:sig w:usb0="A00002BF" w:usb1="68C7FCFB" w:usb2="00000010"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339E7">
    <w:pPr>
      <w:pStyle w:val="7"/>
      <w:ind w:right="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3792734">
                          <w:pPr>
                            <w:pStyle w:val="7"/>
                          </w:pPr>
                          <w:r>
                            <w:fldChar w:fldCharType="begin"/>
                          </w:r>
                          <w:r>
                            <w:instrText xml:space="preserve"> PAGE  \* MERGEFORMAT </w:instrText>
                          </w:r>
                          <w:r>
                            <w:fldChar w:fldCharType="separate"/>
                          </w:r>
                          <w:r>
                            <w:t>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03792734">
                    <w:pPr>
                      <w:pStyle w:val="7"/>
                    </w:pPr>
                    <w:r>
                      <w:fldChar w:fldCharType="begin"/>
                    </w:r>
                    <w:r>
                      <w:instrText xml:space="preserve"> PAGE  \* MERGEFORMAT </w:instrText>
                    </w:r>
                    <w:r>
                      <w:fldChar w:fldCharType="separate"/>
                    </w:r>
                    <w:r>
                      <w:t>ii</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789E6A">
    <w:pPr>
      <w:pStyle w:val="7"/>
    </w:pPr>
    <w: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2AE9879">
                          <w:pPr>
                            <w:pStyle w:val="7"/>
                            <w:rPr>
                              <w:rFonts w:eastAsia="MS Mincho"/>
                              <w:lang w:eastAsia="ja-JP"/>
                            </w:rPr>
                          </w:pPr>
                          <w:r>
                            <w:rPr>
                              <w:rFonts w:hint="eastAsia" w:eastAsia="MS Mincho"/>
                              <w:lang w:eastAsia="ja-JP"/>
                            </w:rPr>
                            <w:fldChar w:fldCharType="begin"/>
                          </w:r>
                          <w:r>
                            <w:rPr>
                              <w:rFonts w:hint="eastAsia" w:eastAsia="MS Mincho"/>
                              <w:lang w:eastAsia="ja-JP"/>
                            </w:rPr>
                            <w:instrText xml:space="preserve"> PAGE  \* MERGEFORMAT </w:instrText>
                          </w:r>
                          <w:r>
                            <w:rPr>
                              <w:rFonts w:hint="eastAsia" w:eastAsia="MS Mincho"/>
                              <w:lang w:eastAsia="ja-JP"/>
                            </w:rPr>
                            <w:fldChar w:fldCharType="separate"/>
                          </w:r>
                          <w:r>
                            <w:rPr>
                              <w:rFonts w:eastAsia="MS Mincho"/>
                              <w:lang w:eastAsia="ja-JP"/>
                            </w:rPr>
                            <w:t>iii</w:t>
                          </w:r>
                          <w:r>
                            <w:rPr>
                              <w:rFonts w:hint="eastAsia" w:eastAsia="MS Mincho"/>
                              <w:lang w:eastAsia="ja-JP"/>
                            </w:rP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zql5uc8AAAAFAQAADwAAAAAAAAABACAAAAAiAAAAZHJzL2Rvd25yZXYueG1sUEsBAhQA&#10;FAAAAAgAh07iQFIcVwjCAQAAjwMAAA4AAAAAAAAAAQAgAAAAHgEAAGRycy9lMm9Eb2MueG1sUEsF&#10;BgAAAAAGAAYAWQEAAFIFAAAAAA==&#10;">
              <v:fill on="f" focussize="0,0"/>
              <v:stroke on="f"/>
              <v:imagedata o:title=""/>
              <o:lock v:ext="edit" aspectratio="f"/>
              <v:textbox inset="0mm,0mm,0mm,0mm" style="mso-fit-shape-to-text:t;">
                <w:txbxContent>
                  <w:p w14:paraId="32AE9879">
                    <w:pPr>
                      <w:pStyle w:val="7"/>
                      <w:rPr>
                        <w:rFonts w:eastAsia="MS Mincho"/>
                        <w:lang w:eastAsia="ja-JP"/>
                      </w:rPr>
                    </w:pPr>
                    <w:r>
                      <w:rPr>
                        <w:rFonts w:hint="eastAsia" w:eastAsia="MS Mincho"/>
                        <w:lang w:eastAsia="ja-JP"/>
                      </w:rPr>
                      <w:fldChar w:fldCharType="begin"/>
                    </w:r>
                    <w:r>
                      <w:rPr>
                        <w:rFonts w:hint="eastAsia" w:eastAsia="MS Mincho"/>
                        <w:lang w:eastAsia="ja-JP"/>
                      </w:rPr>
                      <w:instrText xml:space="preserve"> PAGE  \* MERGEFORMAT </w:instrText>
                    </w:r>
                    <w:r>
                      <w:rPr>
                        <w:rFonts w:hint="eastAsia" w:eastAsia="MS Mincho"/>
                        <w:lang w:eastAsia="ja-JP"/>
                      </w:rPr>
                      <w:fldChar w:fldCharType="separate"/>
                    </w:r>
                    <w:r>
                      <w:rPr>
                        <w:rFonts w:eastAsia="MS Mincho"/>
                        <w:lang w:eastAsia="ja-JP"/>
                      </w:rPr>
                      <w:t>iii</w:t>
                    </w:r>
                    <w:r>
                      <w:rPr>
                        <w:rFonts w:hint="eastAsia" w:eastAsia="MS Mincho"/>
                        <w:lang w:eastAsia="ja-JP"/>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CD342D">
    <w:pPr>
      <w:pStyle w:val="7"/>
      <w:ind w:right="360"/>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61D70B">
                          <w:pPr>
                            <w:pStyle w:val="7"/>
                          </w:pPr>
                          <w:r>
                            <w:fldChar w:fldCharType="begin"/>
                          </w:r>
                          <w:r>
                            <w:instrText xml:space="preserve"> PAGE  \* MERGEFORMAT </w:instrText>
                          </w:r>
                          <w:r>
                            <w:fldChar w:fldCharType="separate"/>
                          </w:r>
                          <w:r>
                            <w:t>iv</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rd1wwq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Mrd1wwqAgAAVwQAAA4AAAAAAAAAAQAgAAAAHwEAAGRycy9lMm9Eb2MueG1sUEsFBgAAAAAGAAYA&#10;WQEAALsFAAAAAA==&#10;">
              <v:fill on="f" focussize="0,0"/>
              <v:stroke on="f" weight="0.5pt"/>
              <v:imagedata o:title=""/>
              <o:lock v:ext="edit" aspectratio="f"/>
              <v:textbox inset="0mm,0mm,0mm,0mm" style="mso-fit-shape-to-text:t;">
                <w:txbxContent>
                  <w:p w14:paraId="3E61D70B">
                    <w:pPr>
                      <w:pStyle w:val="7"/>
                    </w:pPr>
                    <w:r>
                      <w:fldChar w:fldCharType="begin"/>
                    </w:r>
                    <w:r>
                      <w:instrText xml:space="preserve"> PAGE  \* MERGEFORMAT </w:instrText>
                    </w:r>
                    <w:r>
                      <w:fldChar w:fldCharType="separate"/>
                    </w:r>
                    <w:r>
                      <w:t>iv</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F7CADA">
    <w:pPr>
      <w:pStyle w:val="7"/>
      <w:tabs>
        <w:tab w:val="clear" w:pos="4153"/>
      </w:tabs>
      <w:jc w:val="center"/>
    </w:pPr>
    <w:r>
      <w:rPr>
        <w:rFonts w:hint="eastAsia"/>
      </w:rPr>
      <w:t>v</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5A5DE0">
    <w:pPr>
      <w:pStyle w:val="7"/>
      <w:ind w:right="36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A36534">
                          <w:pPr>
                            <w:pStyle w:val="7"/>
                          </w:pPr>
                          <w:r>
                            <w:fldChar w:fldCharType="begin"/>
                          </w:r>
                          <w:r>
                            <w:instrText xml:space="preserve"> PAGE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56A36534">
                    <w:pPr>
                      <w:pStyle w:val="7"/>
                    </w:pPr>
                    <w:r>
                      <w:fldChar w:fldCharType="begin"/>
                    </w:r>
                    <w:r>
                      <w:instrText xml:space="preserve"> PAGE  \* MERGEFORMAT </w:instrText>
                    </w:r>
                    <w:r>
                      <w:fldChar w:fldCharType="separate"/>
                    </w:r>
                    <w:r>
                      <w:t>5</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10">
    <w:p>
      <w:r>
        <w:separator/>
      </w:r>
    </w:p>
  </w:footnote>
  <w:footnote w:type="continuationSeparator" w:id="11">
    <w:p>
      <w:r>
        <w:continuationSeparator/>
      </w:r>
    </w:p>
  </w:footnote>
  <w:footnote w:id="0">
    <w:p w14:paraId="3A84B994">
      <w:pPr>
        <w:pStyle w:val="10"/>
        <w:rPr>
          <w:rFonts w:ascii="MS Mincho" w:hAnsi="MS Mincho" w:cs="MS Mincho"/>
          <w:sz w:val="21"/>
          <w:szCs w:val="21"/>
          <w:lang w:eastAsia="ja-JP"/>
        </w:rPr>
      </w:pPr>
      <w:r>
        <w:rPr>
          <w:rStyle w:val="20"/>
          <w:rFonts w:hint="eastAsia" w:ascii="MS Mincho" w:hAnsi="MS Mincho" w:eastAsia="MS Mincho" w:cs="MS Mincho"/>
          <w:sz w:val="21"/>
          <w:szCs w:val="21"/>
        </w:rPr>
        <w:t>[</w:t>
      </w:r>
      <w:r>
        <w:rPr>
          <w:rStyle w:val="20"/>
          <w:rFonts w:hint="eastAsia" w:ascii="MS Mincho" w:hAnsi="MS Mincho" w:eastAsia="MS Mincho" w:cs="MS Mincho"/>
          <w:sz w:val="21"/>
          <w:szCs w:val="21"/>
        </w:rPr>
        <w:footnoteRef/>
      </w:r>
      <w:r>
        <w:rPr>
          <w:rStyle w:val="20"/>
          <w:rFonts w:hint="eastAsia" w:ascii="MS Mincho" w:hAnsi="MS Mincho" w:eastAsia="MS Mincho" w:cs="MS Mincho"/>
          <w:sz w:val="21"/>
          <w:szCs w:val="21"/>
        </w:rPr>
        <w:t>]</w:t>
      </w:r>
      <w:r>
        <w:rPr>
          <w:rFonts w:hint="eastAsia"/>
          <w:lang w:val="en-US" w:eastAsia="zh-CN"/>
        </w:rPr>
        <w:t xml:space="preserve"> </w:t>
      </w:r>
      <w:r>
        <w:rPr>
          <w:rFonts w:hint="eastAsia" w:ascii="MS Mincho" w:hAnsi="MS Mincho" w:eastAsia="MS Mincho" w:cs="MS Mincho"/>
          <w:sz w:val="21"/>
          <w:szCs w:val="21"/>
          <w:lang w:eastAsia="ja-JP"/>
        </w:rPr>
        <w:t>宇山亜希、橋本佳奈、本橋昂大、渡部寛士.任天堂のブルー・オーシャン戦略に関する研究.別冊「2020 年度 学生論文集」[C]</w:t>
      </w:r>
      <w:r>
        <w:rPr>
          <w:rFonts w:hint="eastAsia" w:ascii="MS Mincho" w:hAnsi="MS Mincho" w:cs="MS Mincho"/>
          <w:sz w:val="21"/>
          <w:szCs w:val="21"/>
          <w:lang w:eastAsia="ja-JP"/>
        </w:rPr>
        <w:t>.</w:t>
      </w:r>
      <w:r>
        <w:rPr>
          <w:rFonts w:hint="eastAsia" w:ascii="MS Mincho" w:hAnsi="MS Mincho" w:eastAsia="MS Mincho" w:cs="MS Mincho"/>
          <w:sz w:val="21"/>
          <w:szCs w:val="21"/>
          <w:lang w:eastAsia="ja-JP"/>
        </w:rPr>
        <w:t>早稲田社会科学総合研究,2020;251-262.</w:t>
      </w:r>
    </w:p>
  </w:footnote>
  <w:footnote w:id="1">
    <w:p w14:paraId="051D3529">
      <w:pPr>
        <w:pStyle w:val="10"/>
        <w:rPr>
          <w:rFonts w:ascii="宋体" w:hAnsi="宋体" w:cs="宋体"/>
          <w:sz w:val="21"/>
          <w:szCs w:val="21"/>
        </w:rPr>
      </w:pPr>
      <w:r>
        <w:rPr>
          <w:rStyle w:val="20"/>
          <w:rFonts w:hint="eastAsia" w:ascii="MS Mincho" w:hAnsi="MS Mincho" w:eastAsia="MS Mincho" w:cs="MS Mincho"/>
          <w:sz w:val="21"/>
          <w:szCs w:val="21"/>
        </w:rPr>
        <w:t>[</w:t>
      </w:r>
      <w:r>
        <w:rPr>
          <w:rStyle w:val="20"/>
          <w:rFonts w:hint="eastAsia" w:ascii="MS Mincho" w:hAnsi="MS Mincho" w:eastAsia="MS Mincho" w:cs="MS Mincho"/>
          <w:sz w:val="21"/>
          <w:szCs w:val="21"/>
        </w:rPr>
        <w:footnoteRef/>
      </w:r>
      <w:r>
        <w:rPr>
          <w:rStyle w:val="20"/>
          <w:rFonts w:hint="eastAsia" w:ascii="MS Mincho" w:hAnsi="MS Mincho" w:eastAsia="MS Mincho" w:cs="MS Mincho"/>
          <w:sz w:val="21"/>
          <w:szCs w:val="21"/>
        </w:rPr>
        <w:t>]</w:t>
      </w:r>
      <w:r>
        <w:rPr>
          <w:rFonts w:hint="eastAsia" w:ascii="宋体" w:hAnsi="宋体" w:cs="宋体"/>
          <w:sz w:val="21"/>
          <w:szCs w:val="21"/>
        </w:rPr>
        <w:t xml:space="preserve"> 董修竹.受众视角下的游戏展会网络直播同传策略研究[D].北京外国语大学.2018;2.</w:t>
      </w:r>
    </w:p>
  </w:footnote>
  <w:footnote w:id="2">
    <w:p w14:paraId="3B6B3632">
      <w:pPr>
        <w:pStyle w:val="10"/>
        <w:rPr>
          <w:rFonts w:ascii="宋体" w:hAnsi="宋体" w:cs="宋体"/>
          <w:sz w:val="21"/>
          <w:szCs w:val="21"/>
        </w:rPr>
      </w:pPr>
      <w:r>
        <w:rPr>
          <w:rStyle w:val="20"/>
          <w:rFonts w:hint="eastAsia" w:ascii="MS Mincho" w:hAnsi="MS Mincho" w:eastAsia="MS Mincho" w:cs="MS Mincho"/>
          <w:sz w:val="21"/>
          <w:szCs w:val="21"/>
        </w:rPr>
        <w:t>[</w:t>
      </w:r>
      <w:r>
        <w:rPr>
          <w:rStyle w:val="20"/>
          <w:rFonts w:hint="eastAsia" w:ascii="MS Mincho" w:hAnsi="MS Mincho" w:eastAsia="MS Mincho" w:cs="MS Mincho"/>
          <w:sz w:val="21"/>
          <w:szCs w:val="21"/>
        </w:rPr>
        <w:footnoteRef/>
      </w:r>
      <w:r>
        <w:rPr>
          <w:rStyle w:val="20"/>
          <w:rFonts w:hint="eastAsia" w:ascii="MS Mincho" w:hAnsi="MS Mincho" w:eastAsia="MS Mincho" w:cs="MS Mincho"/>
          <w:sz w:val="21"/>
          <w:szCs w:val="21"/>
        </w:rPr>
        <w:t xml:space="preserve">] </w:t>
      </w:r>
      <w:r>
        <w:rPr>
          <w:rFonts w:hint="eastAsia" w:ascii="宋体" w:hAnsi="宋体" w:cs="宋体"/>
          <w:sz w:val="21"/>
          <w:szCs w:val="21"/>
        </w:rPr>
        <w:t>杨承淑.《口译教学研究：理论与实践》[M].中国对外翻译出版公司.2005;234.</w:t>
      </w:r>
    </w:p>
  </w:footnote>
  <w:footnote w:id="3">
    <w:p w14:paraId="095EB569">
      <w:pPr>
        <w:pStyle w:val="10"/>
        <w:rPr>
          <w:rFonts w:ascii="MS Mincho" w:hAnsi="MS Mincho" w:cs="MS Mincho"/>
          <w:sz w:val="21"/>
          <w:szCs w:val="21"/>
        </w:rPr>
      </w:pPr>
      <w:r>
        <w:rPr>
          <w:rStyle w:val="20"/>
          <w:rFonts w:hint="eastAsia" w:ascii="MS Mincho" w:hAnsi="MS Mincho" w:eastAsia="MS Mincho" w:cs="MS Mincho"/>
          <w:sz w:val="21"/>
          <w:szCs w:val="21"/>
        </w:rPr>
        <w:t>[</w:t>
      </w:r>
      <w:r>
        <w:rPr>
          <w:rStyle w:val="20"/>
          <w:rFonts w:hint="eastAsia" w:ascii="MS Mincho" w:hAnsi="MS Mincho" w:eastAsia="MS Mincho" w:cs="MS Mincho"/>
          <w:sz w:val="21"/>
          <w:szCs w:val="21"/>
        </w:rPr>
        <w:footnoteRef/>
      </w:r>
      <w:r>
        <w:rPr>
          <w:rStyle w:val="20"/>
          <w:rFonts w:hint="eastAsia" w:ascii="MS Mincho" w:hAnsi="MS Mincho" w:eastAsia="MS Mincho" w:cs="MS Mincho"/>
          <w:sz w:val="21"/>
          <w:szCs w:val="21"/>
        </w:rPr>
        <w:t>]</w:t>
      </w:r>
      <w:r>
        <w:rPr>
          <w:rFonts w:hint="eastAsia" w:ascii="MS Mincho" w:hAnsi="MS Mincho" w:eastAsia="MS Mincho" w:cs="MS Mincho"/>
          <w:sz w:val="21"/>
          <w:szCs w:val="21"/>
        </w:rPr>
        <w:t xml:space="preserve"> </w:t>
      </w:r>
      <w:r>
        <w:rPr>
          <w:rFonts w:hint="eastAsia" w:ascii="MS Mincho" w:hAnsi="MS Mincho" w:eastAsia="MS Mincho" w:cs="MS Mincho"/>
          <w:sz w:val="21"/>
          <w:szCs w:val="21"/>
          <w:lang w:eastAsia="ja-JP"/>
        </w:rPr>
        <w:t>ニンテンドウ公式サイト</w:t>
      </w:r>
      <w:r>
        <w:rPr>
          <w:rFonts w:hint="eastAsia" w:ascii="MS Mincho" w:hAnsi="MS Mincho" w:eastAsia="MS Mincho" w:cs="MS Mincho"/>
          <w:sz w:val="21"/>
          <w:szCs w:val="21"/>
        </w:rPr>
        <w:t>.https://www.nintendo.com/jp/index.html</w:t>
      </w:r>
      <w:r>
        <w:rPr>
          <w:rFonts w:hint="eastAsia" w:ascii="MS Mincho" w:hAnsi="MS Mincho" w:cs="MS Mincho"/>
          <w:sz w:val="21"/>
          <w:szCs w:val="21"/>
        </w:rPr>
        <w:t>.</w:t>
      </w:r>
      <w:r>
        <w:rPr>
          <w:rFonts w:hint="eastAsia" w:ascii="MS Mincho" w:hAnsi="MS Mincho" w:eastAsia="MS Mincho" w:cs="MS Mincho"/>
          <w:sz w:val="21"/>
          <w:szCs w:val="21"/>
        </w:rPr>
        <w:t>2023.9.</w:t>
      </w:r>
      <w:r>
        <w:rPr>
          <w:rFonts w:hint="eastAsia" w:ascii="MS Mincho" w:hAnsi="MS Mincho" w:cs="MS Mincho"/>
          <w:sz w:val="21"/>
          <w:szCs w:val="21"/>
        </w:rPr>
        <w:t>3</w:t>
      </w:r>
    </w:p>
  </w:footnote>
  <w:footnote w:id="4">
    <w:p w14:paraId="53AD0896">
      <w:pPr>
        <w:pStyle w:val="10"/>
        <w:rPr>
          <w:rFonts w:ascii="MS Mincho" w:hAnsi="MS Mincho" w:eastAsia="MS Mincho" w:cs="MS Mincho"/>
          <w:sz w:val="21"/>
          <w:szCs w:val="21"/>
        </w:rPr>
      </w:pPr>
      <w:r>
        <w:rPr>
          <w:rStyle w:val="20"/>
          <w:rFonts w:hint="eastAsia" w:ascii="MS Mincho" w:hAnsi="MS Mincho" w:eastAsia="MS Mincho" w:cs="MS Mincho"/>
          <w:sz w:val="21"/>
          <w:szCs w:val="21"/>
        </w:rPr>
        <w:t>[</w:t>
      </w:r>
      <w:r>
        <w:rPr>
          <w:rStyle w:val="20"/>
          <w:rFonts w:hint="eastAsia" w:ascii="MS Mincho" w:hAnsi="MS Mincho" w:eastAsia="MS Mincho" w:cs="MS Mincho"/>
          <w:sz w:val="21"/>
          <w:szCs w:val="21"/>
        </w:rPr>
        <w:footnoteRef/>
      </w:r>
      <w:r>
        <w:rPr>
          <w:rStyle w:val="20"/>
          <w:rFonts w:hint="eastAsia" w:ascii="MS Mincho" w:hAnsi="MS Mincho" w:eastAsia="MS Mincho" w:cs="MS Mincho"/>
          <w:sz w:val="21"/>
          <w:szCs w:val="21"/>
        </w:rPr>
        <w:t>]</w:t>
      </w:r>
      <w:r>
        <w:rPr>
          <w:rFonts w:hint="eastAsia" w:ascii="MS Mincho" w:hAnsi="MS Mincho" w:eastAsia="MS Mincho" w:cs="MS Mincho"/>
          <w:sz w:val="21"/>
          <w:szCs w:val="21"/>
        </w:rPr>
        <w:t xml:space="preserve"> </w:t>
      </w:r>
      <w:r>
        <w:rPr>
          <w:rFonts w:hint="eastAsia" w:ascii="MS Mincho" w:hAnsi="MS Mincho" w:eastAsia="MS Mincho" w:cs="MS Mincho"/>
          <w:sz w:val="21"/>
          <w:szCs w:val="21"/>
          <w:lang w:eastAsia="ja-JP"/>
        </w:rPr>
        <w:t>東京反訳公式サイ</w:t>
      </w:r>
      <w:r>
        <w:rPr>
          <w:rFonts w:hint="eastAsia" w:ascii="MS Mincho" w:hAnsi="MS Mincho" w:eastAsia="MS Mincho" w:cs="MS Mincho"/>
          <w:sz w:val="21"/>
          <w:szCs w:val="21"/>
        </w:rPr>
        <w:t>.</w:t>
      </w:r>
      <w:r>
        <w:rPr>
          <w:rFonts w:hint="eastAsia" w:ascii="MS Mincho" w:hAnsi="MS Mincho" w:eastAsia="MS Mincho" w:cs="MS Mincho"/>
          <w:sz w:val="21"/>
          <w:szCs w:val="21"/>
          <w:lang w:eastAsia="ja-JP"/>
        </w:rPr>
        <w:t>https://8089.co.jp/guide/knowhow</w:t>
      </w:r>
      <w:r>
        <w:rPr>
          <w:rFonts w:hint="eastAsia" w:ascii="MS Mincho" w:hAnsi="MS Mincho" w:eastAsia="MS Mincho" w:cs="MS Mincho"/>
          <w:sz w:val="21"/>
          <w:szCs w:val="21"/>
        </w:rPr>
        <w:t>.</w:t>
      </w:r>
      <w:r>
        <w:rPr>
          <w:rFonts w:hint="eastAsia" w:ascii="MS Mincho" w:hAnsi="MS Mincho" w:eastAsia="MS Mincho" w:cs="MS Mincho"/>
          <w:sz w:val="21"/>
          <w:szCs w:val="21"/>
          <w:lang w:eastAsia="ja-JP"/>
        </w:rPr>
        <w:t>2024</w:t>
      </w:r>
      <w:r>
        <w:rPr>
          <w:rFonts w:hint="eastAsia" w:ascii="MS Mincho" w:hAnsi="MS Mincho" w:eastAsia="MS Mincho" w:cs="MS Mincho"/>
          <w:sz w:val="21"/>
          <w:szCs w:val="21"/>
        </w:rPr>
        <w:t>.</w:t>
      </w:r>
      <w:r>
        <w:rPr>
          <w:rFonts w:hint="eastAsia" w:ascii="MS Mincho" w:hAnsi="MS Mincho" w:eastAsia="MS Mincho" w:cs="MS Mincho"/>
          <w:sz w:val="21"/>
          <w:szCs w:val="21"/>
          <w:lang w:eastAsia="ja-JP"/>
        </w:rPr>
        <w:t>3</w:t>
      </w:r>
      <w:r>
        <w:rPr>
          <w:rFonts w:hint="eastAsia" w:ascii="MS Mincho" w:hAnsi="MS Mincho" w:eastAsia="MS Mincho" w:cs="MS Mincho"/>
          <w:sz w:val="21"/>
          <w:szCs w:val="21"/>
        </w:rPr>
        <w:t>.20</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8D86BCD"/>
    <w:multiLevelType w:val="singleLevel"/>
    <w:tmpl w:val="98D86BCD"/>
    <w:lvl w:ilvl="0" w:tentative="0">
      <w:start w:val="1"/>
      <w:numFmt w:val="chineseCounting"/>
      <w:suff w:val="nothing"/>
      <w:lvlText w:val="第%1章　"/>
      <w:lvlJc w:val="left"/>
      <w:rPr>
        <w:rFonts w:hint="eastAsia"/>
      </w:rPr>
    </w:lvl>
  </w:abstractNum>
  <w:abstractNum w:abstractNumId="1">
    <w:nsid w:val="E540F18B"/>
    <w:multiLevelType w:val="singleLevel"/>
    <w:tmpl w:val="E540F18B"/>
    <w:lvl w:ilvl="0" w:tentative="0">
      <w:start w:val="2"/>
      <w:numFmt w:val="chineseCounting"/>
      <w:suff w:val="nothing"/>
      <w:lvlText w:val="第%1章　"/>
      <w:lvlJc w:val="left"/>
      <w:rPr>
        <w:rFonts w:hint="eastAsia"/>
      </w:rPr>
    </w:lvl>
  </w:abstractNum>
  <w:abstractNum w:abstractNumId="2">
    <w:nsid w:val="0C6C19C1"/>
    <w:multiLevelType w:val="singleLevel"/>
    <w:tmpl w:val="0C6C19C1"/>
    <w:lvl w:ilvl="0" w:tentative="0">
      <w:start w:val="1"/>
      <w:numFmt w:val="decimal"/>
      <w:lvlText w:val="%1."/>
      <w:lvlJc w:val="left"/>
      <w:pPr>
        <w:ind w:left="425" w:hanging="425"/>
      </w:pPr>
      <w:rPr>
        <w:rFonts w:hint="default"/>
      </w:rPr>
    </w:lvl>
  </w:abstractNum>
  <w:abstractNum w:abstractNumId="3">
    <w:nsid w:val="14D4405B"/>
    <w:multiLevelType w:val="multilevel"/>
    <w:tmpl w:val="14D4405B"/>
    <w:lvl w:ilvl="0" w:tentative="0">
      <w:start w:val="1"/>
      <w:numFmt w:val="japaneseCounting"/>
      <w:lvlText w:val="第%1節"/>
      <w:lvlJc w:val="left"/>
      <w:pPr>
        <w:ind w:left="885" w:hanging="885"/>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2DC03888"/>
    <w:multiLevelType w:val="singleLevel"/>
    <w:tmpl w:val="2DC03888"/>
    <w:lvl w:ilvl="0" w:tentative="0">
      <w:start w:val="1"/>
      <w:numFmt w:val="decimal"/>
      <w:suff w:val="space"/>
      <w:lvlText w:val="%1."/>
      <w:lvlJc w:val="left"/>
    </w:lvl>
  </w:abstractNum>
  <w:abstractNum w:abstractNumId="5">
    <w:nsid w:val="411864F1"/>
    <w:multiLevelType w:val="multilevel"/>
    <w:tmpl w:val="411864F1"/>
    <w:lvl w:ilvl="0" w:tentative="0">
      <w:start w:val="1"/>
      <w:numFmt w:val="chineseCounting"/>
      <w:lvlText w:val="第%1節"/>
      <w:lvlJc w:val="left"/>
      <w:pPr>
        <w:ind w:left="885" w:hanging="885"/>
      </w:pPr>
      <w:rPr>
        <w:rFonts w:hint="eastAsia"/>
      </w:rPr>
    </w:lvl>
    <w:lvl w:ilvl="1" w:tentative="0">
      <w:start w:val="1"/>
      <w:numFmt w:val="decimal"/>
      <w:lvlText w:val="%2"/>
      <w:lvlJc w:val="left"/>
      <w:pPr>
        <w:ind w:left="840" w:hanging="420"/>
      </w:pPr>
      <w:rPr>
        <w:rFonts w:hint="eastAsia" w:ascii="MS Mincho" w:hAnsi="MS Mincho" w:eastAsia="MS Mincho" w:cs="MS Mincho"/>
        <w:sz w:val="28"/>
        <w:szCs w:val="28"/>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6">
    <w:nsid w:val="4D16A93D"/>
    <w:multiLevelType w:val="multilevel"/>
    <w:tmpl w:val="4D16A93D"/>
    <w:lvl w:ilvl="0" w:tentative="0">
      <w:start w:val="1"/>
      <w:numFmt w:val="japaneseCounting"/>
      <w:lvlText w:val="第%1節"/>
      <w:lvlJc w:val="left"/>
      <w:pPr>
        <w:ind w:left="885" w:hanging="885"/>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6E59CD5C"/>
    <w:multiLevelType w:val="singleLevel"/>
    <w:tmpl w:val="6E59CD5C"/>
    <w:lvl w:ilvl="0" w:tentative="0">
      <w:start w:val="1"/>
      <w:numFmt w:val="decimal"/>
      <w:suff w:val="space"/>
      <w:lvlText w:val="%1."/>
      <w:lvlJc w:val="left"/>
    </w:lvl>
  </w:abstractNum>
  <w:abstractNum w:abstractNumId="8">
    <w:nsid w:val="7BCC71A1"/>
    <w:multiLevelType w:val="multilevel"/>
    <w:tmpl w:val="7BCC71A1"/>
    <w:lvl w:ilvl="0" w:tentative="0">
      <w:start w:val="1"/>
      <w:numFmt w:val="japaneseCounting"/>
      <w:lvlText w:val="第%1節"/>
      <w:lvlJc w:val="left"/>
      <w:pPr>
        <w:ind w:left="885" w:hanging="885"/>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3"/>
  </w:num>
  <w:num w:numId="3">
    <w:abstractNumId w:val="1"/>
  </w:num>
  <w:num w:numId="4">
    <w:abstractNumId w:val="6"/>
  </w:num>
  <w:num w:numId="5">
    <w:abstractNumId w:val="8"/>
  </w:num>
  <w:num w:numId="6">
    <w:abstractNumId w:val="2"/>
  </w:num>
  <w:num w:numId="7">
    <w:abstractNumId w:val="4"/>
  </w:num>
  <w:num w:numId="8">
    <w:abstractNumId w:val="5"/>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7"/>
  <w:noPunctuationKerning w:val="1"/>
  <w:characterSpacingControl w:val="compressPunctuation"/>
  <w:footnotePr>
    <w:numRestart w:val="eachPage"/>
    <w:footnote w:id="10"/>
    <w:footnote w:id="11"/>
  </w:footnotePr>
  <w:endnotePr>
    <w:numFmt w:val="decimal"/>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RiMjNiMDBhZjVkOTQ5ZDQ5MDZmOGM1N2RkM2RjYjMifQ=="/>
  </w:docVars>
  <w:rsids>
    <w:rsidRoot w:val="00E04073"/>
    <w:rsid w:val="00001E2F"/>
    <w:rsid w:val="0000380A"/>
    <w:rsid w:val="000201AA"/>
    <w:rsid w:val="0002025C"/>
    <w:rsid w:val="00041E56"/>
    <w:rsid w:val="00067BCB"/>
    <w:rsid w:val="00085387"/>
    <w:rsid w:val="000A35BA"/>
    <w:rsid w:val="000B34FA"/>
    <w:rsid w:val="000B7838"/>
    <w:rsid w:val="000C070A"/>
    <w:rsid w:val="000C0887"/>
    <w:rsid w:val="000C10EF"/>
    <w:rsid w:val="000D0E7D"/>
    <w:rsid w:val="000F0098"/>
    <w:rsid w:val="000F663C"/>
    <w:rsid w:val="00102081"/>
    <w:rsid w:val="00105A9B"/>
    <w:rsid w:val="00122F18"/>
    <w:rsid w:val="001349FE"/>
    <w:rsid w:val="00153E06"/>
    <w:rsid w:val="001540EA"/>
    <w:rsid w:val="001653F5"/>
    <w:rsid w:val="001662F8"/>
    <w:rsid w:val="00166F1B"/>
    <w:rsid w:val="0017548C"/>
    <w:rsid w:val="00176014"/>
    <w:rsid w:val="00177DE8"/>
    <w:rsid w:val="00181233"/>
    <w:rsid w:val="001830D3"/>
    <w:rsid w:val="00193A4A"/>
    <w:rsid w:val="001953C7"/>
    <w:rsid w:val="00197B30"/>
    <w:rsid w:val="001A230B"/>
    <w:rsid w:val="001A34F1"/>
    <w:rsid w:val="001A45AC"/>
    <w:rsid w:val="001B1DB4"/>
    <w:rsid w:val="001C147A"/>
    <w:rsid w:val="001C6E40"/>
    <w:rsid w:val="001E220B"/>
    <w:rsid w:val="001F23FC"/>
    <w:rsid w:val="00200576"/>
    <w:rsid w:val="00206583"/>
    <w:rsid w:val="0020786D"/>
    <w:rsid w:val="00207AD7"/>
    <w:rsid w:val="002102E5"/>
    <w:rsid w:val="00222CCA"/>
    <w:rsid w:val="00227A3D"/>
    <w:rsid w:val="0023053A"/>
    <w:rsid w:val="0023154B"/>
    <w:rsid w:val="00233B80"/>
    <w:rsid w:val="00236D20"/>
    <w:rsid w:val="00240D42"/>
    <w:rsid w:val="00253D38"/>
    <w:rsid w:val="00253F80"/>
    <w:rsid w:val="0027248F"/>
    <w:rsid w:val="002A1BC6"/>
    <w:rsid w:val="002B0ED8"/>
    <w:rsid w:val="002C4C4F"/>
    <w:rsid w:val="002D26D2"/>
    <w:rsid w:val="002F0461"/>
    <w:rsid w:val="003044B6"/>
    <w:rsid w:val="00306089"/>
    <w:rsid w:val="0030692B"/>
    <w:rsid w:val="00316944"/>
    <w:rsid w:val="0033194B"/>
    <w:rsid w:val="003352DA"/>
    <w:rsid w:val="00340F80"/>
    <w:rsid w:val="00343D50"/>
    <w:rsid w:val="00364849"/>
    <w:rsid w:val="003A65A9"/>
    <w:rsid w:val="003B7293"/>
    <w:rsid w:val="003D6A82"/>
    <w:rsid w:val="003D72A9"/>
    <w:rsid w:val="00401D1F"/>
    <w:rsid w:val="00402CF7"/>
    <w:rsid w:val="004127FD"/>
    <w:rsid w:val="00424EB4"/>
    <w:rsid w:val="00425610"/>
    <w:rsid w:val="00434DE0"/>
    <w:rsid w:val="00467D26"/>
    <w:rsid w:val="00471DF2"/>
    <w:rsid w:val="00474E55"/>
    <w:rsid w:val="00476643"/>
    <w:rsid w:val="0048681E"/>
    <w:rsid w:val="00493056"/>
    <w:rsid w:val="0049451D"/>
    <w:rsid w:val="004965EC"/>
    <w:rsid w:val="004C3721"/>
    <w:rsid w:val="004D2BF3"/>
    <w:rsid w:val="004D5228"/>
    <w:rsid w:val="004E5CC1"/>
    <w:rsid w:val="00500F20"/>
    <w:rsid w:val="00510A42"/>
    <w:rsid w:val="00515886"/>
    <w:rsid w:val="005174DD"/>
    <w:rsid w:val="005178E6"/>
    <w:rsid w:val="00526A41"/>
    <w:rsid w:val="005310A3"/>
    <w:rsid w:val="00536F28"/>
    <w:rsid w:val="00542C04"/>
    <w:rsid w:val="00543744"/>
    <w:rsid w:val="0054755E"/>
    <w:rsid w:val="00564765"/>
    <w:rsid w:val="00574EBC"/>
    <w:rsid w:val="00581C2F"/>
    <w:rsid w:val="00584363"/>
    <w:rsid w:val="005A1B1E"/>
    <w:rsid w:val="005A6E2D"/>
    <w:rsid w:val="005B1155"/>
    <w:rsid w:val="005B147B"/>
    <w:rsid w:val="005B55D5"/>
    <w:rsid w:val="005B6C08"/>
    <w:rsid w:val="005D0FE8"/>
    <w:rsid w:val="005E0F91"/>
    <w:rsid w:val="005E42DD"/>
    <w:rsid w:val="005F6252"/>
    <w:rsid w:val="005F65B9"/>
    <w:rsid w:val="00602D60"/>
    <w:rsid w:val="00603F4B"/>
    <w:rsid w:val="00603F96"/>
    <w:rsid w:val="00611C74"/>
    <w:rsid w:val="006303FA"/>
    <w:rsid w:val="00685806"/>
    <w:rsid w:val="00697FD4"/>
    <w:rsid w:val="006A5727"/>
    <w:rsid w:val="006B6E1C"/>
    <w:rsid w:val="006C63F6"/>
    <w:rsid w:val="006D20C4"/>
    <w:rsid w:val="006D50E0"/>
    <w:rsid w:val="006E4CAE"/>
    <w:rsid w:val="00702AFE"/>
    <w:rsid w:val="007063C0"/>
    <w:rsid w:val="007174C8"/>
    <w:rsid w:val="00725014"/>
    <w:rsid w:val="00732068"/>
    <w:rsid w:val="00765346"/>
    <w:rsid w:val="00770C36"/>
    <w:rsid w:val="00786E0C"/>
    <w:rsid w:val="00791E53"/>
    <w:rsid w:val="00793B14"/>
    <w:rsid w:val="007A5A7A"/>
    <w:rsid w:val="007B059B"/>
    <w:rsid w:val="007B3276"/>
    <w:rsid w:val="007B7289"/>
    <w:rsid w:val="007C7638"/>
    <w:rsid w:val="007E6BCF"/>
    <w:rsid w:val="007F2CE4"/>
    <w:rsid w:val="008016DB"/>
    <w:rsid w:val="00806ED8"/>
    <w:rsid w:val="008071BB"/>
    <w:rsid w:val="00817300"/>
    <w:rsid w:val="00837189"/>
    <w:rsid w:val="0083778D"/>
    <w:rsid w:val="00841D5F"/>
    <w:rsid w:val="0086089E"/>
    <w:rsid w:val="00864E4C"/>
    <w:rsid w:val="00885893"/>
    <w:rsid w:val="008B4F2C"/>
    <w:rsid w:val="008C68EB"/>
    <w:rsid w:val="008E1164"/>
    <w:rsid w:val="008E4F4F"/>
    <w:rsid w:val="00906348"/>
    <w:rsid w:val="00907A85"/>
    <w:rsid w:val="00913275"/>
    <w:rsid w:val="00930099"/>
    <w:rsid w:val="009305CC"/>
    <w:rsid w:val="00935D66"/>
    <w:rsid w:val="00956CAC"/>
    <w:rsid w:val="00966FF6"/>
    <w:rsid w:val="00971FA7"/>
    <w:rsid w:val="009837F7"/>
    <w:rsid w:val="00985093"/>
    <w:rsid w:val="00985E2A"/>
    <w:rsid w:val="009A17CB"/>
    <w:rsid w:val="009B61D4"/>
    <w:rsid w:val="009B68CB"/>
    <w:rsid w:val="009C69D7"/>
    <w:rsid w:val="009F43B2"/>
    <w:rsid w:val="00A04FBC"/>
    <w:rsid w:val="00A05745"/>
    <w:rsid w:val="00A15139"/>
    <w:rsid w:val="00A27550"/>
    <w:rsid w:val="00A44547"/>
    <w:rsid w:val="00A461CC"/>
    <w:rsid w:val="00A53C25"/>
    <w:rsid w:val="00A70AAB"/>
    <w:rsid w:val="00A73500"/>
    <w:rsid w:val="00A746BD"/>
    <w:rsid w:val="00A911C4"/>
    <w:rsid w:val="00A973AC"/>
    <w:rsid w:val="00AA0553"/>
    <w:rsid w:val="00AA0D31"/>
    <w:rsid w:val="00AA4666"/>
    <w:rsid w:val="00AB1F42"/>
    <w:rsid w:val="00AB5012"/>
    <w:rsid w:val="00AD4E96"/>
    <w:rsid w:val="00AF15D6"/>
    <w:rsid w:val="00AF1F56"/>
    <w:rsid w:val="00B259F3"/>
    <w:rsid w:val="00B34564"/>
    <w:rsid w:val="00B348B7"/>
    <w:rsid w:val="00B35CEE"/>
    <w:rsid w:val="00B459BC"/>
    <w:rsid w:val="00B47B01"/>
    <w:rsid w:val="00B5289D"/>
    <w:rsid w:val="00B8180C"/>
    <w:rsid w:val="00B85483"/>
    <w:rsid w:val="00B910A2"/>
    <w:rsid w:val="00BA166F"/>
    <w:rsid w:val="00BA69DF"/>
    <w:rsid w:val="00BB4B85"/>
    <w:rsid w:val="00BC3918"/>
    <w:rsid w:val="00BD5718"/>
    <w:rsid w:val="00BE3EF5"/>
    <w:rsid w:val="00BF4384"/>
    <w:rsid w:val="00C124F3"/>
    <w:rsid w:val="00C26582"/>
    <w:rsid w:val="00C31EBA"/>
    <w:rsid w:val="00C42224"/>
    <w:rsid w:val="00C54900"/>
    <w:rsid w:val="00C6550B"/>
    <w:rsid w:val="00C65A1B"/>
    <w:rsid w:val="00C67C3B"/>
    <w:rsid w:val="00C802AD"/>
    <w:rsid w:val="00C80E47"/>
    <w:rsid w:val="00C975AD"/>
    <w:rsid w:val="00CA120D"/>
    <w:rsid w:val="00CA13DC"/>
    <w:rsid w:val="00CA3768"/>
    <w:rsid w:val="00CA7A91"/>
    <w:rsid w:val="00CB02D6"/>
    <w:rsid w:val="00CB3F2E"/>
    <w:rsid w:val="00CB4A11"/>
    <w:rsid w:val="00CC0E30"/>
    <w:rsid w:val="00CC360E"/>
    <w:rsid w:val="00CC3B36"/>
    <w:rsid w:val="00CE03B8"/>
    <w:rsid w:val="00CE6700"/>
    <w:rsid w:val="00CF4280"/>
    <w:rsid w:val="00D02511"/>
    <w:rsid w:val="00D152C3"/>
    <w:rsid w:val="00D22918"/>
    <w:rsid w:val="00D22986"/>
    <w:rsid w:val="00D26B7C"/>
    <w:rsid w:val="00D34342"/>
    <w:rsid w:val="00D4302A"/>
    <w:rsid w:val="00D52BFF"/>
    <w:rsid w:val="00D53231"/>
    <w:rsid w:val="00D66722"/>
    <w:rsid w:val="00D72D2F"/>
    <w:rsid w:val="00D76183"/>
    <w:rsid w:val="00D81840"/>
    <w:rsid w:val="00D82FE8"/>
    <w:rsid w:val="00D84604"/>
    <w:rsid w:val="00D91F90"/>
    <w:rsid w:val="00DA758F"/>
    <w:rsid w:val="00DC07E3"/>
    <w:rsid w:val="00DD0463"/>
    <w:rsid w:val="00DF3037"/>
    <w:rsid w:val="00DF3D78"/>
    <w:rsid w:val="00DF50A9"/>
    <w:rsid w:val="00E04073"/>
    <w:rsid w:val="00E15B60"/>
    <w:rsid w:val="00E25801"/>
    <w:rsid w:val="00E355E1"/>
    <w:rsid w:val="00E40AF4"/>
    <w:rsid w:val="00E414EE"/>
    <w:rsid w:val="00E54949"/>
    <w:rsid w:val="00E736E3"/>
    <w:rsid w:val="00E73E7F"/>
    <w:rsid w:val="00E848ED"/>
    <w:rsid w:val="00EB359F"/>
    <w:rsid w:val="00EB49F6"/>
    <w:rsid w:val="00EC1086"/>
    <w:rsid w:val="00ED0A25"/>
    <w:rsid w:val="00ED0AE7"/>
    <w:rsid w:val="00ED0D22"/>
    <w:rsid w:val="00EE3074"/>
    <w:rsid w:val="00EE4A00"/>
    <w:rsid w:val="00EF65D8"/>
    <w:rsid w:val="00F108F2"/>
    <w:rsid w:val="00F16652"/>
    <w:rsid w:val="00F22764"/>
    <w:rsid w:val="00F23920"/>
    <w:rsid w:val="00F31660"/>
    <w:rsid w:val="00F41ACA"/>
    <w:rsid w:val="00F524C9"/>
    <w:rsid w:val="00F56035"/>
    <w:rsid w:val="00F94C98"/>
    <w:rsid w:val="00FA2839"/>
    <w:rsid w:val="00FA2A21"/>
    <w:rsid w:val="00FB0928"/>
    <w:rsid w:val="00FB4560"/>
    <w:rsid w:val="00FC0F26"/>
    <w:rsid w:val="00FC1D2B"/>
    <w:rsid w:val="00FD6AB4"/>
    <w:rsid w:val="00FD7BD5"/>
    <w:rsid w:val="00FD7E35"/>
    <w:rsid w:val="00FE76AD"/>
    <w:rsid w:val="028241B0"/>
    <w:rsid w:val="02973774"/>
    <w:rsid w:val="05C60263"/>
    <w:rsid w:val="070906E4"/>
    <w:rsid w:val="0925435D"/>
    <w:rsid w:val="0C115B67"/>
    <w:rsid w:val="0F5B4403"/>
    <w:rsid w:val="11A41AE5"/>
    <w:rsid w:val="120A1C9C"/>
    <w:rsid w:val="136F68F9"/>
    <w:rsid w:val="13750189"/>
    <w:rsid w:val="14A72C2E"/>
    <w:rsid w:val="15AD5965"/>
    <w:rsid w:val="161027E4"/>
    <w:rsid w:val="16BB76CF"/>
    <w:rsid w:val="199E3BBA"/>
    <w:rsid w:val="1A012905"/>
    <w:rsid w:val="1BED1085"/>
    <w:rsid w:val="1CB219FF"/>
    <w:rsid w:val="1EAE5361"/>
    <w:rsid w:val="1F7977CF"/>
    <w:rsid w:val="1F835446"/>
    <w:rsid w:val="2020322B"/>
    <w:rsid w:val="22BD3E5C"/>
    <w:rsid w:val="23EE3C05"/>
    <w:rsid w:val="246F4781"/>
    <w:rsid w:val="253848B4"/>
    <w:rsid w:val="276F1A45"/>
    <w:rsid w:val="2925429E"/>
    <w:rsid w:val="2A8E17F0"/>
    <w:rsid w:val="2B08339C"/>
    <w:rsid w:val="2C7C3461"/>
    <w:rsid w:val="2CDA0C05"/>
    <w:rsid w:val="2D927D1A"/>
    <w:rsid w:val="2E380F9D"/>
    <w:rsid w:val="2F366637"/>
    <w:rsid w:val="30266551"/>
    <w:rsid w:val="32315A4E"/>
    <w:rsid w:val="326D4C8B"/>
    <w:rsid w:val="33460DA3"/>
    <w:rsid w:val="33D20C78"/>
    <w:rsid w:val="349A7A22"/>
    <w:rsid w:val="34B7500A"/>
    <w:rsid w:val="357D4824"/>
    <w:rsid w:val="35CE42E0"/>
    <w:rsid w:val="36345762"/>
    <w:rsid w:val="37FD2868"/>
    <w:rsid w:val="38F62186"/>
    <w:rsid w:val="39C02FAD"/>
    <w:rsid w:val="3AE3170D"/>
    <w:rsid w:val="3BB96835"/>
    <w:rsid w:val="3C622764"/>
    <w:rsid w:val="3DF000BD"/>
    <w:rsid w:val="3E261EFC"/>
    <w:rsid w:val="3E3C3BEA"/>
    <w:rsid w:val="3E775750"/>
    <w:rsid w:val="3E9F3EC3"/>
    <w:rsid w:val="419955EE"/>
    <w:rsid w:val="41C06B44"/>
    <w:rsid w:val="47FA77D2"/>
    <w:rsid w:val="483D231C"/>
    <w:rsid w:val="4884271D"/>
    <w:rsid w:val="48E71B1A"/>
    <w:rsid w:val="4FD65F9F"/>
    <w:rsid w:val="52BA3F50"/>
    <w:rsid w:val="52C3494B"/>
    <w:rsid w:val="56767433"/>
    <w:rsid w:val="57B46FA1"/>
    <w:rsid w:val="582771AB"/>
    <w:rsid w:val="5B9835F3"/>
    <w:rsid w:val="5F245E25"/>
    <w:rsid w:val="601E09D9"/>
    <w:rsid w:val="631F480D"/>
    <w:rsid w:val="64F37166"/>
    <w:rsid w:val="66E330E2"/>
    <w:rsid w:val="673826A5"/>
    <w:rsid w:val="6A222CC8"/>
    <w:rsid w:val="6A353873"/>
    <w:rsid w:val="6BE421A2"/>
    <w:rsid w:val="6CBC0404"/>
    <w:rsid w:val="6D9938AF"/>
    <w:rsid w:val="6E5D739C"/>
    <w:rsid w:val="6E7B422C"/>
    <w:rsid w:val="6F9B557E"/>
    <w:rsid w:val="710874C8"/>
    <w:rsid w:val="72DA6C59"/>
    <w:rsid w:val="72DD00D4"/>
    <w:rsid w:val="73235000"/>
    <w:rsid w:val="75E832AF"/>
    <w:rsid w:val="78AF7452"/>
    <w:rsid w:val="7AEB1500"/>
    <w:rsid w:val="7E834B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uiPriority w:val="0"/>
    <w:pPr>
      <w:spacing w:before="100" w:beforeAutospacing="1" w:after="100" w:afterAutospacing="1"/>
      <w:jc w:val="left"/>
      <w:outlineLvl w:val="0"/>
    </w:pPr>
    <w:rPr>
      <w:rFonts w:hint="eastAsia" w:ascii="宋体" w:hAnsi="宋体"/>
      <w:b/>
      <w:bCs/>
      <w:kern w:val="44"/>
      <w:sz w:val="48"/>
      <w:szCs w:val="48"/>
    </w:rPr>
  </w:style>
  <w:style w:type="paragraph" w:styleId="3">
    <w:name w:val="heading 2"/>
    <w:basedOn w:val="1"/>
    <w:next w:val="1"/>
    <w:autoRedefine/>
    <w:unhideWhenUsed/>
    <w:qFormat/>
    <w:uiPriority w:val="0"/>
    <w:pPr>
      <w:spacing w:before="100" w:beforeAutospacing="1" w:after="100" w:afterAutospacing="1"/>
      <w:jc w:val="left"/>
      <w:outlineLvl w:val="1"/>
    </w:pPr>
    <w:rPr>
      <w:rFonts w:hint="eastAsia" w:ascii="宋体" w:hAnsi="宋体"/>
      <w:b/>
      <w:bCs/>
      <w:kern w:val="0"/>
      <w:sz w:val="36"/>
      <w:szCs w:val="36"/>
    </w:rPr>
  </w:style>
  <w:style w:type="paragraph" w:styleId="4">
    <w:name w:val="heading 3"/>
    <w:basedOn w:val="1"/>
    <w:next w:val="1"/>
    <w:autoRedefine/>
    <w:unhideWhenUsed/>
    <w:qFormat/>
    <w:uiPriority w:val="0"/>
    <w:pPr>
      <w:spacing w:before="100" w:beforeAutospacing="1" w:after="100" w:afterAutospacing="1"/>
      <w:jc w:val="left"/>
      <w:outlineLvl w:val="2"/>
    </w:pPr>
    <w:rPr>
      <w:rFonts w:hint="eastAsia" w:ascii="宋体" w:hAnsi="宋体"/>
      <w:b/>
      <w:bCs/>
      <w:kern w:val="0"/>
      <w:sz w:val="27"/>
      <w:szCs w:val="27"/>
    </w:rPr>
  </w:style>
  <w:style w:type="character" w:default="1" w:styleId="15">
    <w:name w:val="Default Paragraph Font"/>
    <w:semiHidden/>
    <w:unhideWhenUsed/>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5">
    <w:name w:val="toc 3"/>
    <w:basedOn w:val="1"/>
    <w:next w:val="1"/>
    <w:autoRedefine/>
    <w:qFormat/>
    <w:uiPriority w:val="0"/>
    <w:pPr>
      <w:ind w:left="840" w:leftChars="400"/>
    </w:pPr>
  </w:style>
  <w:style w:type="paragraph" w:styleId="6">
    <w:name w:val="Date"/>
    <w:basedOn w:val="1"/>
    <w:next w:val="1"/>
    <w:autoRedefine/>
    <w:qFormat/>
    <w:uiPriority w:val="0"/>
    <w:pPr>
      <w:ind w:left="100" w:leftChars="2500"/>
    </w:pPr>
  </w:style>
  <w:style w:type="paragraph" w:styleId="7">
    <w:name w:val="footer"/>
    <w:basedOn w:val="1"/>
    <w:autoRedefine/>
    <w:qFormat/>
    <w:uiPriority w:val="0"/>
    <w:pPr>
      <w:tabs>
        <w:tab w:val="center" w:pos="4153"/>
        <w:tab w:val="right" w:pos="8306"/>
      </w:tabs>
      <w:snapToGrid w:val="0"/>
      <w:jc w:val="left"/>
    </w:pPr>
    <w:rPr>
      <w:sz w:val="18"/>
      <w:szCs w:val="18"/>
    </w:rPr>
  </w:style>
  <w:style w:type="paragraph" w:styleId="8">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9">
    <w:name w:val="toc 1"/>
    <w:basedOn w:val="1"/>
    <w:next w:val="1"/>
    <w:autoRedefine/>
    <w:qFormat/>
    <w:uiPriority w:val="0"/>
  </w:style>
  <w:style w:type="paragraph" w:styleId="10">
    <w:name w:val="footnote text"/>
    <w:basedOn w:val="1"/>
    <w:autoRedefine/>
    <w:qFormat/>
    <w:uiPriority w:val="0"/>
    <w:pPr>
      <w:snapToGrid w:val="0"/>
      <w:jc w:val="left"/>
    </w:pPr>
    <w:rPr>
      <w:sz w:val="18"/>
    </w:rPr>
  </w:style>
  <w:style w:type="paragraph" w:styleId="11">
    <w:name w:val="toc 2"/>
    <w:basedOn w:val="1"/>
    <w:next w:val="1"/>
    <w:autoRedefine/>
    <w:qFormat/>
    <w:uiPriority w:val="0"/>
    <w:pPr>
      <w:ind w:left="420" w:leftChars="200"/>
    </w:pPr>
  </w:style>
  <w:style w:type="paragraph" w:styleId="12">
    <w:name w:val="Normal (Web)"/>
    <w:basedOn w:val="1"/>
    <w:autoRedefine/>
    <w:qFormat/>
    <w:uiPriority w:val="0"/>
    <w:pPr>
      <w:spacing w:before="100" w:beforeAutospacing="1" w:after="100" w:afterAutospacing="1"/>
      <w:jc w:val="left"/>
    </w:pPr>
    <w:rPr>
      <w:kern w:val="0"/>
      <w:sz w:val="24"/>
    </w:rPr>
  </w:style>
  <w:style w:type="table" w:styleId="14">
    <w:name w:val="Table Grid"/>
    <w:basedOn w:val="1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Strong"/>
    <w:basedOn w:val="15"/>
    <w:autoRedefine/>
    <w:qFormat/>
    <w:uiPriority w:val="0"/>
    <w:rPr>
      <w:b/>
    </w:rPr>
  </w:style>
  <w:style w:type="character" w:styleId="17">
    <w:name w:val="page number"/>
    <w:basedOn w:val="15"/>
    <w:autoRedefine/>
    <w:qFormat/>
    <w:uiPriority w:val="0"/>
  </w:style>
  <w:style w:type="character" w:styleId="18">
    <w:name w:val="Emphasis"/>
    <w:basedOn w:val="15"/>
    <w:autoRedefine/>
    <w:qFormat/>
    <w:uiPriority w:val="0"/>
    <w:rPr>
      <w:i/>
    </w:rPr>
  </w:style>
  <w:style w:type="character" w:styleId="19">
    <w:name w:val="Hyperlink"/>
    <w:basedOn w:val="15"/>
    <w:autoRedefine/>
    <w:qFormat/>
    <w:uiPriority w:val="0"/>
    <w:rPr>
      <w:color w:val="0000FF"/>
      <w:u w:val="single"/>
    </w:rPr>
  </w:style>
  <w:style w:type="character" w:styleId="20">
    <w:name w:val="footnote reference"/>
    <w:basedOn w:val="15"/>
    <w:autoRedefine/>
    <w:qFormat/>
    <w:uiPriority w:val="0"/>
    <w:rPr>
      <w:vertAlign w:val="superscript"/>
    </w:rPr>
  </w:style>
  <w:style w:type="paragraph" w:customStyle="1" w:styleId="21">
    <w:name w:val="リスト段落1"/>
    <w:basedOn w:val="1"/>
    <w:autoRedefine/>
    <w:qFormat/>
    <w:uiPriority w:val="0"/>
    <w:pPr>
      <w:ind w:firstLine="420" w:firstLineChars="200"/>
    </w:pPr>
  </w:style>
  <w:style w:type="paragraph" w:customStyle="1" w:styleId="22">
    <w:name w:val="WPSOffice手动目录 1"/>
    <w:autoRedefine/>
    <w:qFormat/>
    <w:uiPriority w:val="0"/>
    <w:rPr>
      <w:rFonts w:ascii="Times New Roman" w:hAnsi="Times New Roman" w:eastAsia="宋体" w:cs="Times New Roman"/>
      <w:lang w:val="en-US" w:eastAsia="zh-CN" w:bidi="ar-SA"/>
    </w:rPr>
  </w:style>
  <w:style w:type="paragraph" w:customStyle="1" w:styleId="23">
    <w:name w:val="WPSOffice手动目录 2"/>
    <w:autoRedefine/>
    <w:qFormat/>
    <w:uiPriority w:val="0"/>
    <w:pPr>
      <w:ind w:left="200" w:leftChars="200"/>
    </w:pPr>
    <w:rPr>
      <w:rFonts w:ascii="Times New Roman" w:hAnsi="Times New Roman" w:eastAsia="宋体" w:cs="Times New Roman"/>
      <w:lang w:val="en-US" w:eastAsia="zh-CN" w:bidi="ar-SA"/>
    </w:rPr>
  </w:style>
  <w:style w:type="character" w:customStyle="1" w:styleId="24">
    <w:name w:val="font11"/>
    <w:basedOn w:val="15"/>
    <w:autoRedefine/>
    <w:qFormat/>
    <w:uiPriority w:val="0"/>
    <w:rPr>
      <w:rFonts w:hint="eastAsia" w:ascii="MS Mincho" w:hAnsi="MS Mincho" w:eastAsia="MS Mincho" w:cs="MS Mincho"/>
      <w:color w:val="000000"/>
      <w:sz w:val="22"/>
      <w:szCs w:val="22"/>
      <w:u w:val="none"/>
    </w:rPr>
  </w:style>
  <w:style w:type="character" w:customStyle="1" w:styleId="25">
    <w:name w:val="font21"/>
    <w:basedOn w:val="15"/>
    <w:autoRedefine/>
    <w:qFormat/>
    <w:uiPriority w:val="0"/>
    <w:rPr>
      <w:rFonts w:hint="eastAsia" w:ascii="MS Mincho" w:hAnsi="MS Mincho" w:eastAsia="MS Mincho" w:cs="MS Mincho"/>
      <w:color w:val="FF0000"/>
      <w:sz w:val="22"/>
      <w:szCs w:val="22"/>
      <w:u w:val="none"/>
    </w:rPr>
  </w:style>
  <w:style w:type="character" w:customStyle="1" w:styleId="26">
    <w:name w:val="font31"/>
    <w:basedOn w:val="15"/>
    <w:autoRedefine/>
    <w:qFormat/>
    <w:uiPriority w:val="0"/>
    <w:rPr>
      <w:rFonts w:hint="eastAsia" w:ascii="MS Mincho" w:hAnsi="MS Mincho" w:eastAsia="MS Mincho" w:cs="MS Mincho"/>
      <w:color w:val="000000"/>
      <w:sz w:val="21"/>
      <w:szCs w:val="21"/>
      <w:u w:val="none"/>
    </w:rPr>
  </w:style>
  <w:style w:type="character" w:customStyle="1" w:styleId="27">
    <w:name w:val="font41"/>
    <w:basedOn w:val="15"/>
    <w:autoRedefine/>
    <w:qFormat/>
    <w:uiPriority w:val="0"/>
    <w:rPr>
      <w:rFonts w:hint="eastAsia" w:ascii="MS Mincho" w:hAnsi="MS Mincho" w:eastAsia="MS Mincho" w:cs="MS Mincho"/>
      <w:color w:val="FF0000"/>
      <w:sz w:val="21"/>
      <w:szCs w:val="21"/>
      <w:u w:val="none"/>
    </w:rPr>
  </w:style>
  <w:style w:type="character" w:customStyle="1" w:styleId="28">
    <w:name w:val="font51"/>
    <w:basedOn w:val="15"/>
    <w:autoRedefine/>
    <w:qFormat/>
    <w:uiPriority w:val="0"/>
    <w:rPr>
      <w:rFonts w:hint="eastAsia" w:ascii="MS Mincho" w:hAnsi="MS Mincho" w:eastAsia="MS Mincho" w:cs="MS Mincho"/>
      <w:color w:val="000000"/>
      <w:sz w:val="22"/>
      <w:szCs w:val="22"/>
      <w:u w:val="none"/>
    </w:rPr>
  </w:style>
  <w:style w:type="paragraph" w:customStyle="1" w:styleId="29">
    <w:name w:val="_Style 28"/>
    <w:basedOn w:val="1"/>
    <w:next w:val="1"/>
    <w:autoRedefine/>
    <w:qFormat/>
    <w:uiPriority w:val="0"/>
    <w:pPr>
      <w:pBdr>
        <w:bottom w:val="single" w:color="auto" w:sz="6" w:space="1"/>
      </w:pBdr>
      <w:jc w:val="center"/>
    </w:pPr>
    <w:rPr>
      <w:rFonts w:ascii="Arial"/>
      <w:vanish/>
      <w:sz w:val="16"/>
    </w:rPr>
  </w:style>
  <w:style w:type="paragraph" w:customStyle="1" w:styleId="30">
    <w:name w:val="_Style 29"/>
    <w:basedOn w:val="1"/>
    <w:next w:val="1"/>
    <w:autoRedefine/>
    <w:qFormat/>
    <w:uiPriority w:val="0"/>
    <w:pPr>
      <w:pBdr>
        <w:top w:val="single" w:color="auto" w:sz="6" w:space="1"/>
      </w:pBdr>
      <w:jc w:val="center"/>
    </w:pPr>
    <w:rPr>
      <w:rFonts w:ascii="Arial"/>
      <w:vanish/>
      <w:sz w:val="16"/>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1E2AF70-151B-461F-8023-22BA5DDB8A48}">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41</Pages>
  <Words>7111</Words>
  <Characters>7354</Characters>
  <Lines>208</Lines>
  <Paragraphs>58</Paragraphs>
  <TotalTime>3</TotalTime>
  <ScaleCrop>false</ScaleCrop>
  <LinksUpToDate>false</LinksUpToDate>
  <CharactersWithSpaces>7447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2005-03-17T00:14:00Z</dcterms:created>
  <dc:creator>Mr. Chen</dc:creator>
  <cp:lastModifiedBy>WPS_1725633667</cp:lastModifiedBy>
  <cp:lastPrinted>2013-10-11T07:30:00Z</cp:lastPrinted>
  <dcterms:modified xsi:type="dcterms:W3CDTF">2026-01-22T09:38:05Z</dcterms:modified>
  <dc:title>硕士学位论文</dc:title>
  <cp:revision>206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200763860C3E4117BB106769FEBCFFA1_13</vt:lpwstr>
  </property>
  <property fmtid="{D5CDD505-2E9C-101B-9397-08002B2CF9AE}" pid="4" name="KSOTemplateDocerSaveRecord">
    <vt:lpwstr>eyJoZGlkIjoiNWFjY2Y2MmIzOWVhZmUwZWY4ZTJiN2YzMzg5NGU4MTEiLCJ1c2VySWQiOiIxNjMyNzA4NTM0In0=</vt:lpwstr>
  </property>
</Properties>
</file>